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pacing w:val="0"/>
          <w:sz w:val="44"/>
          <w:szCs w:val="44"/>
          <w:highlight w:val="none"/>
          <w:u w:val="none"/>
        </w:rPr>
      </w:pPr>
      <w:bookmarkStart w:id="7" w:name="_GoBack"/>
      <w:bookmarkEnd w:id="7"/>
      <w:r>
        <w:rPr>
          <w:rFonts w:hint="eastAsia" w:ascii="方正小标宋简体" w:hAnsi="方正小标宋简体" w:eastAsia="方正小标宋简体" w:cs="方正小标宋简体"/>
          <w:b w:val="0"/>
          <w:bCs w:val="0"/>
          <w:color w:val="auto"/>
          <w:spacing w:val="0"/>
          <w:sz w:val="44"/>
          <w:szCs w:val="44"/>
          <w:highlight w:val="none"/>
          <w:u w:val="none"/>
        </w:rPr>
        <w:t>深圳市光明区关于支持脑科学与类脑智能创新链产业链融合发展的若干措施</w:t>
      </w:r>
    </w:p>
    <w:p>
      <w:pPr>
        <w:pStyle w:val="2"/>
        <w:spacing w:line="560" w:lineRule="exac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ascii="Times New Roman" w:hAnsi="Times New Roman" w:eastAsia="黑体"/>
          <w:color w:val="auto"/>
          <w:spacing w:val="0"/>
          <w:sz w:val="32"/>
          <w:szCs w:val="21"/>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snapToGrid w:val="0"/>
          <w:color w:val="auto"/>
          <w:spacing w:val="0"/>
          <w:kern w:val="0"/>
          <w:sz w:val="32"/>
          <w:szCs w:val="32"/>
          <w:highlight w:val="none"/>
          <w:u w:val="none"/>
          <w:lang w:eastAsia="zh-CN"/>
        </w:rPr>
        <w:t>为</w:t>
      </w:r>
      <w:r>
        <w:rPr>
          <w:rFonts w:hint="eastAsia" w:ascii="仿宋_GB2312" w:eastAsia="仿宋_GB2312"/>
          <w:snapToGrid w:val="0"/>
          <w:color w:val="auto"/>
          <w:spacing w:val="0"/>
          <w:kern w:val="0"/>
          <w:sz w:val="32"/>
          <w:szCs w:val="32"/>
          <w:highlight w:val="none"/>
          <w:u w:val="none"/>
          <w:lang w:eastAsia="zh-Hans"/>
        </w:rPr>
        <w:t>加快</w:t>
      </w:r>
      <w:r>
        <w:rPr>
          <w:rFonts w:hint="eastAsia" w:ascii="仿宋_GB2312" w:eastAsia="仿宋_GB2312"/>
          <w:snapToGrid w:val="0"/>
          <w:color w:val="auto"/>
          <w:spacing w:val="0"/>
          <w:kern w:val="0"/>
          <w:sz w:val="32"/>
          <w:szCs w:val="32"/>
          <w:highlight w:val="none"/>
          <w:u w:val="none"/>
          <w:lang w:eastAsia="zh-CN"/>
        </w:rPr>
        <w:t>落实《</w:t>
      </w:r>
      <w:r>
        <w:rPr>
          <w:rFonts w:hint="eastAsia" w:ascii="仿宋_GB2312" w:eastAsia="仿宋_GB2312"/>
          <w:snapToGrid w:val="0"/>
          <w:color w:val="auto"/>
          <w:spacing w:val="0"/>
          <w:kern w:val="0"/>
          <w:sz w:val="32"/>
          <w:szCs w:val="32"/>
          <w:highlight w:val="none"/>
          <w:u w:val="none"/>
          <w:lang w:val="en-US" w:eastAsia="zh-CN"/>
        </w:rPr>
        <w:t>深圳市科技创新“十四五”规划》（深府〔2021〕73号）与</w:t>
      </w:r>
      <w:r>
        <w:rPr>
          <w:rFonts w:hint="eastAsia" w:ascii="仿宋_GB2312" w:eastAsia="仿宋_GB2312"/>
          <w:snapToGrid w:val="0"/>
          <w:color w:val="auto"/>
          <w:spacing w:val="0"/>
          <w:kern w:val="0"/>
          <w:sz w:val="32"/>
          <w:szCs w:val="32"/>
          <w:highlight w:val="none"/>
          <w:u w:val="none"/>
          <w:lang w:eastAsia="zh-CN"/>
        </w:rPr>
        <w:t>《深圳市培育发展未来产业行动计划（2022-2025）》</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Hans"/>
        </w:rPr>
        <w:t>充分发挥光明科学城在</w:t>
      </w:r>
      <w:r>
        <w:rPr>
          <w:rFonts w:hint="eastAsia" w:ascii="仿宋_GB2312" w:eastAsia="仿宋_GB2312"/>
          <w:snapToGrid w:val="0"/>
          <w:color w:val="auto"/>
          <w:spacing w:val="0"/>
          <w:kern w:val="0"/>
          <w:sz w:val="32"/>
          <w:szCs w:val="32"/>
          <w:highlight w:val="none"/>
          <w:u w:val="none"/>
        </w:rPr>
        <w:t>脑科学与类脑智能创新链</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产业链融合发展</w:t>
      </w:r>
      <w:r>
        <w:rPr>
          <w:rFonts w:hint="eastAsia" w:ascii="仿宋_GB2312" w:eastAsia="仿宋_GB2312"/>
          <w:snapToGrid w:val="0"/>
          <w:color w:val="auto"/>
          <w:spacing w:val="0"/>
          <w:kern w:val="0"/>
          <w:sz w:val="32"/>
          <w:szCs w:val="32"/>
          <w:highlight w:val="none"/>
          <w:u w:val="none"/>
          <w:lang w:eastAsia="zh-Hans"/>
        </w:rPr>
        <w:t>优势</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聚焦未来产业</w:t>
      </w:r>
      <w:r>
        <w:rPr>
          <w:rFonts w:hint="eastAsia" w:ascii="仿宋_GB2312" w:hAnsi="仿宋" w:eastAsia="仿宋_GB2312"/>
          <w:color w:val="auto"/>
          <w:spacing w:val="0"/>
          <w:sz w:val="32"/>
          <w:szCs w:val="32"/>
          <w:highlight w:val="none"/>
          <w:u w:val="none"/>
          <w:lang w:eastAsia="zh-Hans"/>
        </w:rPr>
        <w:t>推动形成“基础研究+技术攻关+成果产业化+科技金融+人才支撑”全过程创新生态链</w:t>
      </w:r>
      <w:r>
        <w:rPr>
          <w:rFonts w:ascii="仿宋_GB2312" w:hAnsi="仿宋" w:eastAsia="仿宋_GB2312"/>
          <w:color w:val="auto"/>
          <w:spacing w:val="0"/>
          <w:sz w:val="32"/>
          <w:szCs w:val="32"/>
          <w:highlight w:val="none"/>
          <w:u w:val="none"/>
          <w:lang w:eastAsia="zh-Hans"/>
        </w:rPr>
        <w:t>，</w:t>
      </w:r>
      <w:r>
        <w:rPr>
          <w:rFonts w:hint="eastAsia" w:ascii="仿宋_GB2312" w:hAnsi="仿宋" w:eastAsia="仿宋_GB2312"/>
          <w:color w:val="auto"/>
          <w:spacing w:val="0"/>
          <w:sz w:val="32"/>
          <w:szCs w:val="32"/>
          <w:highlight w:val="none"/>
          <w:u w:val="none"/>
          <w:lang w:eastAsia="zh-Hans"/>
        </w:rPr>
        <w:t>打造全球脑科学</w:t>
      </w:r>
      <w:r>
        <w:rPr>
          <w:rFonts w:hint="eastAsia" w:ascii="仿宋_GB2312" w:hAnsi="仿宋" w:eastAsia="仿宋_GB2312"/>
          <w:color w:val="auto"/>
          <w:spacing w:val="0"/>
          <w:sz w:val="32"/>
          <w:szCs w:val="32"/>
          <w:highlight w:val="none"/>
          <w:u w:val="none"/>
          <w:lang w:eastAsia="zh-CN"/>
        </w:rPr>
        <w:t>与类脑智能</w:t>
      </w:r>
      <w:r>
        <w:rPr>
          <w:rFonts w:hint="eastAsia" w:ascii="仿宋_GB2312" w:hAnsi="仿宋" w:eastAsia="仿宋_GB2312"/>
          <w:color w:val="auto"/>
          <w:spacing w:val="0"/>
          <w:sz w:val="32"/>
          <w:szCs w:val="32"/>
          <w:highlight w:val="none"/>
          <w:u w:val="none"/>
          <w:lang w:eastAsia="zh-Hans"/>
        </w:rPr>
        <w:t>创新策源地和产业集聚地</w:t>
      </w:r>
      <w:r>
        <w:rPr>
          <w:rFonts w:hint="eastAsia"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Hans"/>
        </w:rPr>
        <w:t>特制定本</w:t>
      </w:r>
      <w:r>
        <w:rPr>
          <w:rFonts w:hint="eastAsia" w:ascii="仿宋_GB2312" w:eastAsia="仿宋_GB2312"/>
          <w:snapToGrid w:val="0"/>
          <w:color w:val="auto"/>
          <w:spacing w:val="0"/>
          <w:kern w:val="0"/>
          <w:sz w:val="32"/>
          <w:szCs w:val="32"/>
          <w:highlight w:val="none"/>
          <w:u w:val="none"/>
        </w:rPr>
        <w:t>措施。</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eastAsia="黑体"/>
          <w:color w:val="auto"/>
          <w:spacing w:val="0"/>
          <w:sz w:val="32"/>
          <w:szCs w:val="32"/>
          <w:highlight w:val="none"/>
          <w:u w:val="none"/>
        </w:rPr>
      </w:pPr>
      <w:r>
        <w:rPr>
          <w:rFonts w:hint="eastAsia" w:ascii="黑体" w:hAnsi="黑体" w:eastAsia="黑体" w:cs="黑体"/>
          <w:snapToGrid w:val="0"/>
          <w:color w:val="auto"/>
          <w:spacing w:val="0"/>
          <w:kern w:val="0"/>
          <w:sz w:val="32"/>
          <w:szCs w:val="32"/>
          <w:highlight w:val="none"/>
          <w:u w:val="none"/>
        </w:rPr>
        <w:t>一、支持脑科学与类脑智能战略科技力量建设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黑体" w:hAnsi="黑体" w:eastAsia="仿宋_GB2312" w:cs="黑体"/>
          <w:snapToGrid w:val="0"/>
          <w:color w:val="auto"/>
          <w:spacing w:val="0"/>
          <w:sz w:val="32"/>
          <w:szCs w:val="32"/>
          <w:highlight w:val="none"/>
          <w:u w:val="none"/>
          <w:lang w:val="en-US" w:eastAsia="zh-CN"/>
        </w:rPr>
      </w:pPr>
      <w:r>
        <w:rPr>
          <w:rFonts w:hint="eastAsia" w:ascii="仿宋_GB2312" w:hAnsi="仿宋_GB2312" w:eastAsia="仿宋_GB2312" w:cs="仿宋_GB2312"/>
          <w:b/>
          <w:bCs/>
          <w:snapToGrid w:val="0"/>
          <w:color w:val="auto"/>
          <w:spacing w:val="0"/>
          <w:sz w:val="32"/>
          <w:szCs w:val="32"/>
          <w:highlight w:val="none"/>
          <w:u w:val="none"/>
        </w:rPr>
        <w:t>1.支持国际大科学计划和大科学工程。</w:t>
      </w:r>
      <w:r>
        <w:rPr>
          <w:rFonts w:hint="eastAsia" w:ascii="仿宋_GB2312" w:hAnsi="仿宋_GB2312" w:eastAsia="仿宋_GB2312" w:cs="仿宋_GB2312"/>
          <w:snapToGrid w:val="0"/>
          <w:color w:val="auto"/>
          <w:spacing w:val="0"/>
          <w:sz w:val="32"/>
          <w:szCs w:val="32"/>
          <w:highlight w:val="none"/>
          <w:u w:val="none"/>
        </w:rPr>
        <w:t>支持</w:t>
      </w:r>
      <w:r>
        <w:rPr>
          <w:rFonts w:hint="eastAsia" w:ascii="仿宋_GB2312" w:hAnsi="仿宋_GB2312" w:eastAsia="仿宋_GB2312" w:cs="仿宋_GB2312"/>
          <w:snapToGrid w:val="0"/>
          <w:color w:val="auto"/>
          <w:spacing w:val="0"/>
          <w:sz w:val="32"/>
          <w:szCs w:val="32"/>
          <w:highlight w:val="none"/>
          <w:u w:val="none"/>
          <w:lang w:eastAsia="zh-CN"/>
        </w:rPr>
        <w:t>区内</w:t>
      </w:r>
      <w:r>
        <w:rPr>
          <w:rFonts w:hint="eastAsia" w:ascii="仿宋_GB2312" w:hAnsi="仿宋_GB2312" w:eastAsia="仿宋_GB2312" w:cs="仿宋_GB2312"/>
          <w:snapToGrid w:val="0"/>
          <w:color w:val="auto"/>
          <w:spacing w:val="0"/>
          <w:sz w:val="32"/>
          <w:szCs w:val="32"/>
          <w:highlight w:val="none"/>
          <w:u w:val="none"/>
        </w:rPr>
        <w:t>高校、科研机构和企业等围绕脑科学与类脑智能前沿领域</w:t>
      </w:r>
      <w:r>
        <w:rPr>
          <w:rFonts w:hint="eastAsia" w:ascii="仿宋_GB2312" w:hAnsi="仿宋_GB2312" w:eastAsia="仿宋_GB2312" w:cs="仿宋_GB2312"/>
          <w:snapToGrid w:val="0"/>
          <w:color w:val="auto"/>
          <w:spacing w:val="0"/>
          <w:sz w:val="32"/>
          <w:szCs w:val="32"/>
          <w:highlight w:val="none"/>
          <w:u w:val="none"/>
          <w:lang w:eastAsia="zh-CN"/>
        </w:rPr>
        <w:t>，</w:t>
      </w:r>
      <w:r>
        <w:rPr>
          <w:rFonts w:hint="eastAsia" w:ascii="仿宋_GB2312" w:hAnsi="仿宋_GB2312" w:eastAsia="仿宋_GB2312" w:cs="仿宋_GB2312"/>
          <w:snapToGrid w:val="0"/>
          <w:color w:val="auto"/>
          <w:spacing w:val="0"/>
          <w:sz w:val="32"/>
          <w:szCs w:val="32"/>
          <w:highlight w:val="none"/>
          <w:u w:val="none"/>
        </w:rPr>
        <w:t>牵头组织或参与国际大科学计划和大科学工程，开展基础研究</w:t>
      </w:r>
      <w:r>
        <w:rPr>
          <w:rFonts w:hint="eastAsia" w:ascii="仿宋_GB2312" w:hAnsi="仿宋_GB2312" w:eastAsia="仿宋_GB2312" w:cs="仿宋_GB2312"/>
          <w:snapToGrid w:val="0"/>
          <w:color w:val="auto"/>
          <w:spacing w:val="0"/>
          <w:sz w:val="32"/>
          <w:szCs w:val="32"/>
          <w:highlight w:val="none"/>
          <w:u w:val="none"/>
          <w:lang w:eastAsia="zh-CN"/>
        </w:rPr>
        <w:t>。</w:t>
      </w:r>
      <w:r>
        <w:rPr>
          <w:rFonts w:hint="eastAsia" w:ascii="仿宋_GB2312" w:hAnsi="仿宋_GB2312" w:eastAsia="仿宋_GB2312" w:cs="仿宋_GB2312"/>
          <w:snapToGrid w:val="0"/>
          <w:color w:val="auto"/>
          <w:spacing w:val="0"/>
          <w:sz w:val="32"/>
          <w:szCs w:val="32"/>
          <w:highlight w:val="none"/>
          <w:u w:val="none"/>
        </w:rPr>
        <w:t>对</w:t>
      </w:r>
      <w:r>
        <w:rPr>
          <w:rFonts w:hint="eastAsia" w:ascii="仿宋_GB2312" w:hAnsi="仿宋_GB2312" w:eastAsia="仿宋_GB2312" w:cs="仿宋_GB2312"/>
          <w:snapToGrid w:val="0"/>
          <w:color w:val="auto"/>
          <w:spacing w:val="0"/>
          <w:sz w:val="32"/>
          <w:szCs w:val="32"/>
          <w:highlight w:val="none"/>
          <w:u w:val="none"/>
          <w:lang w:eastAsia="zh-CN"/>
        </w:rPr>
        <w:t>项目</w:t>
      </w:r>
      <w:r>
        <w:rPr>
          <w:rFonts w:hint="eastAsia" w:ascii="仿宋_GB2312" w:hAnsi="仿宋_GB2312" w:eastAsia="仿宋_GB2312" w:cs="仿宋_GB2312"/>
          <w:snapToGrid w:val="0"/>
          <w:color w:val="auto"/>
          <w:spacing w:val="0"/>
          <w:sz w:val="32"/>
          <w:szCs w:val="32"/>
          <w:highlight w:val="none"/>
          <w:u w:val="none"/>
        </w:rPr>
        <w:t>牵头发起单位（第一发起人）或参与单位采取“一事一议”方式给予支持。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napToGrid w:val="0"/>
          <w:color w:val="auto"/>
          <w:spacing w:val="0"/>
          <w:sz w:val="32"/>
          <w:szCs w:val="32"/>
          <w:highlight w:val="none"/>
          <w:u w:val="none"/>
          <w:lang w:eastAsia="zh-CN"/>
        </w:rPr>
      </w:pPr>
      <w:r>
        <w:rPr>
          <w:rFonts w:hint="eastAsia" w:ascii="仿宋_GB2312" w:hAnsi="仿宋_GB2312" w:eastAsia="仿宋_GB2312" w:cs="仿宋_GB2312"/>
          <w:b/>
          <w:bCs/>
          <w:snapToGrid w:val="0"/>
          <w:color w:val="auto"/>
          <w:spacing w:val="0"/>
          <w:sz w:val="32"/>
          <w:szCs w:val="32"/>
          <w:highlight w:val="none"/>
          <w:u w:val="none"/>
        </w:rPr>
        <w:t>2.</w:t>
      </w:r>
      <w:r>
        <w:rPr>
          <w:rFonts w:hint="eastAsia" w:ascii="仿宋_GB2312" w:hAnsi="仿宋_GB2312" w:eastAsia="仿宋_GB2312" w:cs="仿宋_GB2312"/>
          <w:b/>
          <w:bCs/>
          <w:snapToGrid w:val="0"/>
          <w:color w:val="auto"/>
          <w:spacing w:val="0"/>
          <w:sz w:val="32"/>
          <w:szCs w:val="32"/>
          <w:highlight w:val="none"/>
          <w:u w:val="none"/>
          <w:lang w:eastAsia="zh-CN"/>
        </w:rPr>
        <w:t>支持</w:t>
      </w:r>
      <w:r>
        <w:rPr>
          <w:rFonts w:hint="eastAsia" w:ascii="仿宋_GB2312" w:hAnsi="仿宋_GB2312" w:eastAsia="仿宋_GB2312" w:cs="仿宋_GB2312"/>
          <w:b/>
          <w:bCs/>
          <w:snapToGrid w:val="0"/>
          <w:color w:val="auto"/>
          <w:spacing w:val="0"/>
          <w:sz w:val="32"/>
          <w:szCs w:val="32"/>
          <w:highlight w:val="none"/>
          <w:u w:val="none"/>
        </w:rPr>
        <w:t>承接国家、省、市重点科技专项。</w:t>
      </w:r>
      <w:r>
        <w:rPr>
          <w:rFonts w:hint="eastAsia" w:ascii="仿宋_GB2312" w:hAnsi="仿宋_GB2312" w:eastAsia="仿宋_GB2312" w:cs="仿宋_GB2312"/>
          <w:snapToGrid w:val="0"/>
          <w:color w:val="auto"/>
          <w:spacing w:val="0"/>
          <w:kern w:val="0"/>
          <w:sz w:val="32"/>
          <w:szCs w:val="32"/>
          <w:highlight w:val="none"/>
          <w:u w:val="none"/>
          <w:lang w:eastAsia="zh-Hans"/>
        </w:rPr>
        <w:t>支持</w:t>
      </w:r>
      <w:r>
        <w:rPr>
          <w:rFonts w:hint="eastAsia" w:ascii="仿宋_GB2312" w:hAnsi="仿宋_GB2312" w:eastAsia="仿宋_GB2312" w:cs="仿宋_GB2312"/>
          <w:snapToGrid w:val="0"/>
          <w:color w:val="auto"/>
          <w:spacing w:val="0"/>
          <w:kern w:val="0"/>
          <w:sz w:val="32"/>
          <w:szCs w:val="32"/>
          <w:highlight w:val="none"/>
          <w:u w:val="none"/>
          <w:lang w:eastAsia="zh-CN"/>
        </w:rPr>
        <w:t>区内</w:t>
      </w:r>
      <w:r>
        <w:rPr>
          <w:rFonts w:hint="eastAsia" w:ascii="仿宋_GB2312" w:hAnsi="仿宋_GB2312" w:eastAsia="仿宋_GB2312" w:cs="仿宋_GB2312"/>
          <w:snapToGrid w:val="0"/>
          <w:color w:val="auto"/>
          <w:spacing w:val="0"/>
          <w:kern w:val="0"/>
          <w:sz w:val="32"/>
          <w:szCs w:val="32"/>
          <w:highlight w:val="none"/>
          <w:u w:val="none"/>
          <w:lang w:eastAsia="zh-Hans"/>
        </w:rPr>
        <w:t>高校、科研机构和企业承担科技部2030—“脑科学与类脑研究”等</w:t>
      </w:r>
      <w:r>
        <w:rPr>
          <w:rFonts w:hint="eastAsia" w:ascii="仿宋_GB2312" w:hAnsi="仿宋_GB2312" w:eastAsia="仿宋_GB2312" w:cs="仿宋_GB2312"/>
          <w:snapToGrid w:val="0"/>
          <w:color w:val="auto"/>
          <w:spacing w:val="0"/>
          <w:sz w:val="32"/>
          <w:szCs w:val="32"/>
          <w:highlight w:val="none"/>
          <w:u w:val="none"/>
        </w:rPr>
        <w:t>国家、省、市重点</w:t>
      </w:r>
      <w:r>
        <w:rPr>
          <w:rFonts w:hint="eastAsia" w:ascii="仿宋_GB2312" w:hAnsi="仿宋_GB2312" w:eastAsia="仿宋_GB2312" w:cs="仿宋_GB2312"/>
          <w:snapToGrid w:val="0"/>
          <w:color w:val="auto"/>
          <w:spacing w:val="0"/>
          <w:sz w:val="32"/>
          <w:szCs w:val="32"/>
          <w:highlight w:val="none"/>
          <w:u w:val="none"/>
          <w:lang w:val="en-US" w:eastAsia="zh-CN"/>
        </w:rPr>
        <w:t>脑科学</w:t>
      </w:r>
      <w:r>
        <w:rPr>
          <w:rFonts w:hint="eastAsia" w:ascii="仿宋_GB2312" w:hAnsi="仿宋_GB2312" w:eastAsia="仿宋_GB2312" w:cs="仿宋_GB2312"/>
          <w:snapToGrid w:val="0"/>
          <w:color w:val="auto"/>
          <w:spacing w:val="0"/>
          <w:sz w:val="32"/>
          <w:szCs w:val="32"/>
          <w:highlight w:val="none"/>
          <w:u w:val="none"/>
        </w:rPr>
        <w:t>专项或课题，对国家级项目按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资金的20%予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，单个项目最高1000万元；对省级项目按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w:t>
      </w:r>
      <w:r>
        <w:rPr>
          <w:rFonts w:hint="eastAsia" w:ascii="仿宋_GB2312" w:hAnsi="仿宋_GB2312" w:eastAsia="仿宋_GB2312" w:cs="仿宋_GB2312"/>
          <w:snapToGrid w:val="0"/>
          <w:color w:val="auto"/>
          <w:spacing w:val="0"/>
          <w:sz w:val="32"/>
          <w:szCs w:val="32"/>
          <w:highlight w:val="none"/>
          <w:u w:val="none"/>
          <w:lang w:val="en-US" w:eastAsia="zh-CN"/>
        </w:rPr>
        <w:t>3</w:t>
      </w:r>
      <w:r>
        <w:rPr>
          <w:rFonts w:hint="eastAsia" w:ascii="仿宋_GB2312" w:hAnsi="仿宋_GB2312" w:eastAsia="仿宋_GB2312" w:cs="仿宋_GB2312"/>
          <w:snapToGrid w:val="0"/>
          <w:color w:val="auto"/>
          <w:spacing w:val="0"/>
          <w:sz w:val="32"/>
          <w:szCs w:val="32"/>
          <w:highlight w:val="none"/>
          <w:u w:val="none"/>
        </w:rPr>
        <w:t>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，单个项目最高500万元；对市级项目按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w:t>
      </w:r>
      <w:r>
        <w:rPr>
          <w:rFonts w:hint="eastAsia" w:ascii="仿宋_GB2312" w:hAnsi="仿宋_GB2312" w:eastAsia="仿宋_GB2312" w:cs="仿宋_GB2312"/>
          <w:snapToGrid w:val="0"/>
          <w:color w:val="auto"/>
          <w:spacing w:val="0"/>
          <w:sz w:val="32"/>
          <w:szCs w:val="32"/>
          <w:highlight w:val="none"/>
          <w:u w:val="none"/>
          <w:lang w:val="en-US" w:eastAsia="zh-CN"/>
        </w:rPr>
        <w:t>3</w:t>
      </w:r>
      <w:r>
        <w:rPr>
          <w:rFonts w:hint="eastAsia" w:ascii="仿宋_GB2312" w:hAnsi="仿宋_GB2312" w:eastAsia="仿宋_GB2312" w:cs="仿宋_GB2312"/>
          <w:snapToGrid w:val="0"/>
          <w:color w:val="auto"/>
          <w:spacing w:val="0"/>
          <w:sz w:val="32"/>
          <w:szCs w:val="32"/>
          <w:highlight w:val="none"/>
          <w:u w:val="none"/>
        </w:rPr>
        <w:t>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，单个项目最高300万元。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ascii="黑体" w:hAnsi="黑体" w:eastAsia="黑体" w:cs="黑体"/>
          <w:b w:val="0"/>
          <w:bCs w:val="0"/>
          <w:snapToGrid w:val="0"/>
          <w:color w:val="auto"/>
          <w:spacing w:val="0"/>
          <w:kern w:val="2"/>
          <w:sz w:val="32"/>
          <w:szCs w:val="32"/>
          <w:highlight w:val="none"/>
          <w:u w:val="none"/>
        </w:rPr>
      </w:pPr>
      <w:r>
        <w:rPr>
          <w:rFonts w:hint="eastAsia" w:ascii="仿宋_GB2312" w:hAnsi="仿宋_GB2312" w:eastAsia="仿宋_GB2312" w:cs="仿宋_GB2312"/>
          <w:b w:val="0"/>
          <w:bCs w:val="0"/>
          <w:snapToGrid w:val="0"/>
          <w:color w:val="auto"/>
          <w:spacing w:val="0"/>
          <w:sz w:val="32"/>
          <w:szCs w:val="32"/>
          <w:highlight w:val="none"/>
          <w:u w:val="none"/>
        </w:rPr>
        <w:t xml:space="preserve">   </w:t>
      </w:r>
      <w:r>
        <w:rPr>
          <w:rFonts w:hint="eastAsia" w:ascii="仿宋_GB2312" w:hAnsi="仿宋_GB2312" w:eastAsia="仿宋_GB2312" w:cs="仿宋_GB2312"/>
          <w:snapToGrid w:val="0"/>
          <w:color w:val="auto"/>
          <w:spacing w:val="0"/>
          <w:kern w:val="2"/>
          <w:sz w:val="32"/>
          <w:szCs w:val="32"/>
          <w:highlight w:val="none"/>
          <w:u w:val="none"/>
        </w:rPr>
        <w:t xml:space="preserve"> 3.鼓励社会资本参与基础研究。</w:t>
      </w:r>
      <w:r>
        <w:rPr>
          <w:rFonts w:hint="eastAsia" w:ascii="仿宋_GB2312" w:hAnsi="仿宋_GB2312" w:eastAsia="仿宋_GB2312" w:cs="仿宋_GB2312"/>
          <w:b w:val="0"/>
          <w:bCs w:val="0"/>
          <w:snapToGrid w:val="0"/>
          <w:color w:val="auto"/>
          <w:spacing w:val="0"/>
          <w:kern w:val="2"/>
          <w:sz w:val="32"/>
          <w:szCs w:val="32"/>
          <w:highlight w:val="none"/>
          <w:u w:val="none"/>
        </w:rPr>
        <w:t>鼓励社会资本以捐赠或建立基金等方式参与基础研究，对在光明科学城设立用于资助脑科学与类脑智能领域基础研究、技术攻关和成果转化的科技类公益基金采取“一事一议”方式给予支持，对符合条件的捐赠人可授予相关荣誉称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Hans"/>
        </w:rPr>
        <w:t>二、</w:t>
      </w:r>
      <w:r>
        <w:rPr>
          <w:rFonts w:hint="eastAsia" w:ascii="黑体" w:hAnsi="黑体" w:eastAsia="黑体" w:cs="黑体"/>
          <w:snapToGrid w:val="0"/>
          <w:color w:val="auto"/>
          <w:spacing w:val="0"/>
          <w:kern w:val="0"/>
          <w:sz w:val="32"/>
          <w:szCs w:val="32"/>
          <w:highlight w:val="none"/>
          <w:u w:val="none"/>
        </w:rPr>
        <w:t>支持脑科学与类脑智能创新链建设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napToGrid w:val="0"/>
          <w:color w:val="auto"/>
          <w:spacing w:val="0"/>
          <w:kern w:val="2"/>
          <w:sz w:val="32"/>
          <w:szCs w:val="32"/>
          <w:highlight w:val="none"/>
          <w:u w:val="none"/>
          <w:lang w:val="en-US" w:eastAsia="zh-CN"/>
        </w:rPr>
      </w:pPr>
      <w:r>
        <w:rPr>
          <w:rFonts w:hint="eastAsia" w:ascii="仿宋_GB2312" w:hAnsi="仿宋_GB2312" w:eastAsia="仿宋_GB2312" w:cs="仿宋_GB2312"/>
          <w:b/>
          <w:bCs/>
          <w:snapToGrid w:val="0"/>
          <w:color w:val="auto"/>
          <w:spacing w:val="0"/>
          <w:sz w:val="32"/>
          <w:szCs w:val="32"/>
          <w:highlight w:val="none"/>
          <w:u w:val="none"/>
        </w:rPr>
        <w:t>4.促进创新成果转化。</w:t>
      </w:r>
      <w:r>
        <w:rPr>
          <w:rFonts w:hint="eastAsia" w:ascii="仿宋_GB2312" w:hAnsi="仿宋_GB2312" w:eastAsia="仿宋_GB2312" w:cs="仿宋_GB2312"/>
          <w:snapToGrid w:val="0"/>
          <w:color w:val="auto"/>
          <w:spacing w:val="0"/>
          <w:sz w:val="32"/>
          <w:szCs w:val="32"/>
          <w:highlight w:val="none"/>
          <w:u w:val="none"/>
        </w:rPr>
        <w:t>对经区科技主管部门认定，国内外创新创业团队在区</w:t>
      </w:r>
      <w:r>
        <w:rPr>
          <w:rFonts w:hint="eastAsia" w:ascii="仿宋_GB2312" w:hAnsi="仿宋_GB2312" w:eastAsia="仿宋_GB2312" w:cs="仿宋_GB2312"/>
          <w:snapToGrid w:val="0"/>
          <w:color w:val="auto"/>
          <w:spacing w:val="0"/>
          <w:sz w:val="32"/>
          <w:szCs w:val="32"/>
          <w:highlight w:val="none"/>
          <w:u w:val="none"/>
          <w:lang w:eastAsia="zh-CN"/>
        </w:rPr>
        <w:t>内</w:t>
      </w:r>
      <w:r>
        <w:rPr>
          <w:rFonts w:hint="eastAsia" w:ascii="仿宋_GB2312" w:hAnsi="仿宋_GB2312" w:eastAsia="仿宋_GB2312" w:cs="仿宋_GB2312"/>
          <w:snapToGrid w:val="0"/>
          <w:color w:val="auto"/>
          <w:spacing w:val="0"/>
          <w:sz w:val="32"/>
          <w:szCs w:val="32"/>
          <w:highlight w:val="none"/>
          <w:u w:val="none"/>
        </w:rPr>
        <w:t>创办的脑科学与类脑智能企业，给予最高50万元的</w:t>
      </w:r>
      <w:r>
        <w:rPr>
          <w:rFonts w:hint="eastAsia" w:ascii="仿宋_GB2312" w:hAnsi="仿宋_GB2312" w:eastAsia="仿宋_GB2312" w:cs="仿宋_GB2312"/>
          <w:snapToGrid w:val="0"/>
          <w:color w:val="auto"/>
          <w:spacing w:val="0"/>
          <w:sz w:val="32"/>
          <w:szCs w:val="32"/>
          <w:highlight w:val="none"/>
          <w:u w:val="none"/>
          <w:lang w:val="en-US" w:eastAsia="zh-CN"/>
        </w:rPr>
        <w:t>一次性创业资助。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5</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w:t>
      </w:r>
      <w:r>
        <w:rPr>
          <w:rFonts w:hint="eastAsia" w:ascii="仿宋_GB2312" w:eastAsia="仿宋_GB2312"/>
          <w:b/>
          <w:bCs/>
          <w:snapToGrid w:val="0"/>
          <w:color w:val="auto"/>
          <w:spacing w:val="0"/>
          <w:kern w:val="0"/>
          <w:sz w:val="32"/>
          <w:szCs w:val="32"/>
          <w:highlight w:val="none"/>
          <w:u w:val="none"/>
        </w:rPr>
        <w:t>企业</w:t>
      </w:r>
      <w:r>
        <w:rPr>
          <w:rFonts w:hint="eastAsia" w:ascii="仿宋_GB2312" w:eastAsia="仿宋_GB2312"/>
          <w:b/>
          <w:bCs/>
          <w:snapToGrid w:val="0"/>
          <w:color w:val="auto"/>
          <w:spacing w:val="0"/>
          <w:kern w:val="0"/>
          <w:sz w:val="32"/>
          <w:szCs w:val="32"/>
          <w:highlight w:val="none"/>
          <w:u w:val="none"/>
          <w:lang w:eastAsia="zh-CN"/>
        </w:rPr>
        <w:t>强化</w:t>
      </w:r>
      <w:r>
        <w:rPr>
          <w:rFonts w:hint="eastAsia" w:ascii="仿宋_GB2312" w:eastAsia="仿宋_GB2312"/>
          <w:b/>
          <w:bCs/>
          <w:snapToGrid w:val="0"/>
          <w:color w:val="auto"/>
          <w:spacing w:val="0"/>
          <w:kern w:val="0"/>
          <w:sz w:val="32"/>
          <w:szCs w:val="32"/>
          <w:highlight w:val="none"/>
          <w:u w:val="none"/>
        </w:rPr>
        <w:t>研发投入。</w:t>
      </w:r>
      <w:r>
        <w:rPr>
          <w:rFonts w:hint="eastAsia" w:ascii="仿宋_GB2312" w:eastAsia="仿宋_GB2312"/>
          <w:snapToGrid w:val="0"/>
          <w:color w:val="auto"/>
          <w:spacing w:val="0"/>
          <w:kern w:val="0"/>
          <w:sz w:val="32"/>
          <w:szCs w:val="32"/>
          <w:highlight w:val="none"/>
          <w:u w:val="none"/>
        </w:rPr>
        <w:t>对</w:t>
      </w:r>
      <w:r>
        <w:rPr>
          <w:rFonts w:hint="eastAsia" w:ascii="仿宋_GB2312" w:hAnsi="仿宋_GB2312" w:eastAsia="仿宋_GB2312" w:cs="仿宋_GB2312"/>
          <w:snapToGrid w:val="0"/>
          <w:color w:val="auto"/>
          <w:spacing w:val="0"/>
          <w:sz w:val="32"/>
          <w:szCs w:val="32"/>
          <w:highlight w:val="none"/>
          <w:u w:val="none"/>
        </w:rPr>
        <w:t>经区科技主管部门认定</w:t>
      </w:r>
      <w:r>
        <w:rPr>
          <w:rFonts w:hint="eastAsia" w:ascii="仿宋_GB2312" w:hAnsi="仿宋_GB2312" w:eastAsia="仿宋_GB2312" w:cs="仿宋_GB2312"/>
          <w:snapToGrid w:val="0"/>
          <w:color w:val="auto"/>
          <w:spacing w:val="0"/>
          <w:sz w:val="32"/>
          <w:szCs w:val="32"/>
          <w:highlight w:val="none"/>
          <w:u w:val="none"/>
          <w:lang w:eastAsia="zh-CN"/>
        </w:rPr>
        <w:t>的</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连续3年按</w:t>
      </w:r>
      <w:r>
        <w:rPr>
          <w:rFonts w:hint="eastAsia" w:ascii="仿宋_GB2312" w:eastAsia="仿宋_GB2312"/>
          <w:snapToGrid w:val="0"/>
          <w:color w:val="auto"/>
          <w:spacing w:val="0"/>
          <w:kern w:val="0"/>
          <w:sz w:val="32"/>
          <w:szCs w:val="32"/>
          <w:highlight w:val="none"/>
          <w:u w:val="none"/>
          <w:lang w:eastAsia="zh-CN"/>
        </w:rPr>
        <w:t>每年度</w:t>
      </w:r>
      <w:r>
        <w:rPr>
          <w:rFonts w:hint="eastAsia" w:ascii="仿宋_GB2312" w:eastAsia="仿宋_GB2312"/>
          <w:snapToGrid w:val="0"/>
          <w:color w:val="auto"/>
          <w:spacing w:val="0"/>
          <w:kern w:val="0"/>
          <w:sz w:val="32"/>
          <w:szCs w:val="32"/>
          <w:highlight w:val="none"/>
          <w:u w:val="none"/>
        </w:rPr>
        <w:t>研发费用</w:t>
      </w:r>
      <w:r>
        <w:rPr>
          <w:rFonts w:hint="eastAsia" w:ascii="仿宋_GB2312" w:eastAsia="仿宋_GB2312"/>
          <w:snapToGrid w:val="0"/>
          <w:color w:val="auto"/>
          <w:spacing w:val="0"/>
          <w:kern w:val="0"/>
          <w:sz w:val="32"/>
          <w:szCs w:val="32"/>
          <w:highlight w:val="none"/>
          <w:u w:val="none"/>
          <w:lang w:eastAsia="zh-CN"/>
        </w:rPr>
        <w:t>总额</w:t>
      </w:r>
      <w:r>
        <w:rPr>
          <w:rFonts w:hint="eastAsia" w:ascii="仿宋_GB2312" w:eastAsia="仿宋_GB2312"/>
          <w:snapToGrid w:val="0"/>
          <w:color w:val="auto"/>
          <w:spacing w:val="0"/>
          <w:kern w:val="0"/>
          <w:sz w:val="32"/>
          <w:szCs w:val="32"/>
          <w:highlight w:val="none"/>
          <w:u w:val="none"/>
        </w:rPr>
        <w:t>的20</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给予资助，</w:t>
      </w:r>
      <w:r>
        <w:rPr>
          <w:rFonts w:hint="eastAsia" w:ascii="仿宋_GB2312" w:eastAsia="仿宋_GB2312"/>
          <w:snapToGrid w:val="0"/>
          <w:color w:val="auto"/>
          <w:spacing w:val="0"/>
          <w:kern w:val="0"/>
          <w:sz w:val="32"/>
          <w:szCs w:val="32"/>
          <w:highlight w:val="none"/>
          <w:u w:val="none"/>
        </w:rPr>
        <w:t>每家企业每年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最高100万元。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snapToGrid w:val="0"/>
          <w:color w:val="auto"/>
          <w:spacing w:val="0"/>
          <w:kern w:val="0"/>
          <w:sz w:val="32"/>
          <w:szCs w:val="32"/>
          <w:highlight w:val="none"/>
          <w:u w:val="none"/>
          <w:lang w:eastAsia="zh-Hans"/>
        </w:rPr>
      </w:pPr>
      <w:r>
        <w:rPr>
          <w:rFonts w:hint="eastAsia" w:ascii="仿宋_GB2312" w:eastAsia="仿宋_GB2312"/>
          <w:b/>
          <w:bCs/>
          <w:snapToGrid w:val="0"/>
          <w:color w:val="auto"/>
          <w:spacing w:val="0"/>
          <w:kern w:val="0"/>
          <w:sz w:val="32"/>
          <w:szCs w:val="32"/>
          <w:highlight w:val="none"/>
          <w:u w:val="none"/>
        </w:rPr>
        <w:t>6</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支持开展联合</w:t>
      </w:r>
      <w:r>
        <w:rPr>
          <w:rFonts w:hint="eastAsia" w:ascii="仿宋_GB2312" w:eastAsia="仿宋_GB2312"/>
          <w:b/>
          <w:bCs/>
          <w:snapToGrid w:val="0"/>
          <w:color w:val="auto"/>
          <w:spacing w:val="0"/>
          <w:kern w:val="0"/>
          <w:sz w:val="32"/>
          <w:szCs w:val="32"/>
          <w:highlight w:val="none"/>
          <w:u w:val="none"/>
          <w:lang w:eastAsia="zh-Hans"/>
        </w:rPr>
        <w:t>技术攻关。</w:t>
      </w:r>
      <w:r>
        <w:rPr>
          <w:rFonts w:hint="eastAsia" w:ascii="仿宋_GB2312" w:eastAsia="仿宋_GB2312"/>
          <w:b w:val="0"/>
          <w:bCs w:val="0"/>
          <w:snapToGrid w:val="0"/>
          <w:color w:val="auto"/>
          <w:spacing w:val="0"/>
          <w:kern w:val="0"/>
          <w:sz w:val="32"/>
          <w:szCs w:val="32"/>
          <w:highlight w:val="none"/>
          <w:u w:val="none"/>
          <w:lang w:val="en-US" w:eastAsia="zh-CN"/>
        </w:rPr>
        <w:t>组织</w:t>
      </w:r>
      <w:r>
        <w:rPr>
          <w:rFonts w:hint="eastAsia" w:ascii="仿宋_GB2312" w:eastAsia="仿宋_GB2312"/>
          <w:b w:val="0"/>
          <w:bCs w:val="0"/>
          <w:snapToGrid w:val="0"/>
          <w:color w:val="auto"/>
          <w:spacing w:val="0"/>
          <w:kern w:val="0"/>
          <w:sz w:val="32"/>
          <w:szCs w:val="32"/>
          <w:highlight w:val="none"/>
          <w:u w:val="none"/>
          <w:lang w:eastAsia="zh-CN"/>
        </w:rPr>
        <w:t>区内企业联合高校、科研机构</w:t>
      </w:r>
      <w:r>
        <w:rPr>
          <w:rFonts w:hint="eastAsia" w:ascii="仿宋_GB2312" w:eastAsia="仿宋_GB2312"/>
          <w:b w:val="0"/>
          <w:bCs w:val="0"/>
          <w:snapToGrid w:val="0"/>
          <w:color w:val="auto"/>
          <w:spacing w:val="0"/>
          <w:kern w:val="0"/>
          <w:sz w:val="32"/>
          <w:szCs w:val="32"/>
          <w:highlight w:val="none"/>
          <w:u w:val="none"/>
          <w:lang w:val="en-US" w:eastAsia="zh-CN"/>
        </w:rPr>
        <w:t>开展</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lang w:val="en-US" w:eastAsia="zh-CN"/>
        </w:rPr>
        <w:t>领域关键</w:t>
      </w:r>
      <w:r>
        <w:rPr>
          <w:rFonts w:hint="eastAsia" w:ascii="仿宋_GB2312" w:eastAsia="仿宋_GB2312"/>
          <w:b w:val="0"/>
          <w:bCs w:val="0"/>
          <w:snapToGrid w:val="0"/>
          <w:color w:val="auto"/>
          <w:spacing w:val="0"/>
          <w:kern w:val="0"/>
          <w:sz w:val="32"/>
          <w:szCs w:val="32"/>
          <w:highlight w:val="none"/>
          <w:u w:val="none"/>
          <w:lang w:eastAsia="zh-CN"/>
        </w:rPr>
        <w:t>技术攻关，</w:t>
      </w:r>
      <w:r>
        <w:rPr>
          <w:rFonts w:hint="eastAsia" w:ascii="仿宋_GB2312" w:eastAsia="仿宋_GB2312"/>
          <w:snapToGrid w:val="0"/>
          <w:color w:val="auto"/>
          <w:spacing w:val="0"/>
          <w:kern w:val="0"/>
          <w:sz w:val="32"/>
          <w:szCs w:val="32"/>
          <w:highlight w:val="none"/>
          <w:u w:val="none"/>
          <w:lang w:eastAsia="zh-Hans"/>
        </w:rPr>
        <w:t>单个项目最高</w:t>
      </w:r>
      <w:r>
        <w:rPr>
          <w:rFonts w:hint="eastAsia" w:ascii="仿宋_GB2312" w:eastAsia="仿宋_GB2312"/>
          <w:snapToGrid w:val="0"/>
          <w:color w:val="auto"/>
          <w:spacing w:val="0"/>
          <w:kern w:val="0"/>
          <w:sz w:val="32"/>
          <w:szCs w:val="32"/>
          <w:highlight w:val="none"/>
          <w:u w:val="none"/>
          <w:lang w:val="en-US" w:eastAsia="zh-CN"/>
        </w:rPr>
        <w:t>支持</w:t>
      </w:r>
      <w:r>
        <w:rPr>
          <w:rFonts w:hint="eastAsia" w:ascii="仿宋_GB2312" w:eastAsia="仿宋_GB2312"/>
          <w:snapToGrid w:val="0"/>
          <w:color w:val="auto"/>
          <w:spacing w:val="0"/>
          <w:kern w:val="0"/>
          <w:sz w:val="32"/>
          <w:szCs w:val="32"/>
          <w:highlight w:val="none"/>
          <w:u w:val="none"/>
          <w:lang w:eastAsia="zh-Hans"/>
        </w:rPr>
        <w:t>100万元，</w:t>
      </w:r>
      <w:r>
        <w:rPr>
          <w:rFonts w:hint="eastAsia" w:ascii="仿宋_GB2312" w:eastAsia="仿宋_GB2312"/>
          <w:snapToGrid w:val="0"/>
          <w:color w:val="auto"/>
          <w:spacing w:val="0"/>
          <w:kern w:val="0"/>
          <w:sz w:val="32"/>
          <w:szCs w:val="32"/>
          <w:highlight w:val="none"/>
          <w:u w:val="none"/>
        </w:rPr>
        <w:t>每家企业每年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w:t>
      </w:r>
      <w:r>
        <w:rPr>
          <w:rFonts w:hint="eastAsia" w:ascii="仿宋_GB2312" w:eastAsia="仿宋_GB2312"/>
          <w:snapToGrid w:val="0"/>
          <w:color w:val="auto"/>
          <w:spacing w:val="0"/>
          <w:kern w:val="0"/>
          <w:sz w:val="32"/>
          <w:szCs w:val="32"/>
          <w:highlight w:val="none"/>
          <w:u w:val="none"/>
          <w:lang w:eastAsia="zh-Hans"/>
        </w:rPr>
        <w:t>300万元。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cs="Times New Roman"/>
          <w:snapToGrid w:val="0"/>
          <w:color w:val="auto"/>
          <w:kern w:val="0"/>
          <w:sz w:val="32"/>
          <w:szCs w:val="32"/>
          <w:highlight w:val="none"/>
          <w:u w:val="none"/>
          <w:lang w:val="en-US" w:eastAsia="zh-CN"/>
        </w:rPr>
      </w:pPr>
      <w:r>
        <w:rPr>
          <w:rFonts w:hint="eastAsia" w:ascii="仿宋_GB2312" w:hAnsi="仿宋_GB2312" w:eastAsia="仿宋_GB2312" w:cs="仿宋_GB2312"/>
          <w:b/>
          <w:bCs/>
          <w:snapToGrid w:val="0"/>
          <w:color w:val="auto"/>
          <w:spacing w:val="0"/>
          <w:kern w:val="2"/>
          <w:sz w:val="32"/>
          <w:szCs w:val="32"/>
          <w:highlight w:val="none"/>
          <w:u w:val="none"/>
        </w:rPr>
        <w:t>7.</w:t>
      </w:r>
      <w:r>
        <w:rPr>
          <w:rFonts w:hint="eastAsia" w:ascii="仿宋_GB2312" w:hAnsi="Calibri" w:eastAsia="仿宋_GB2312" w:cs="Times New Roman"/>
          <w:b/>
          <w:bCs/>
          <w:snapToGrid w:val="0"/>
          <w:color w:val="auto"/>
          <w:kern w:val="0"/>
          <w:sz w:val="32"/>
          <w:szCs w:val="32"/>
          <w:highlight w:val="none"/>
          <w:u w:val="none"/>
          <w:lang w:val="en-US" w:eastAsia="zh-CN"/>
        </w:rPr>
        <w:t>支持建设概念验证中心、中试验证和成果转化基地</w:t>
      </w:r>
      <w:r>
        <w:rPr>
          <w:rFonts w:hint="eastAsia" w:ascii="仿宋_GB2312" w:hAnsi="Calibri" w:eastAsia="仿宋_GB2312" w:cs="Times New Roman"/>
          <w:b w:val="0"/>
          <w:bCs w:val="0"/>
          <w:snapToGrid w:val="0"/>
          <w:color w:val="auto"/>
          <w:kern w:val="0"/>
          <w:sz w:val="32"/>
          <w:szCs w:val="32"/>
          <w:highlight w:val="none"/>
          <w:u w:val="none"/>
          <w:lang w:val="en-US" w:eastAsia="zh-CN"/>
        </w:rPr>
        <w:t>。支持高校、科研机构、企业等在区内建设脑科学与类脑智能领域的概念验证中心、中试验证和成果转化基地，为科技成果提供技术概念验证、商业化开发、中试验证、成果转化等服务。对概念验证中心、中试验证和成果转化基地建设单位采取“一事一议”方式给予支持</w:t>
      </w:r>
      <w:r>
        <w:rPr>
          <w:rFonts w:hint="eastAsia" w:ascii="仿宋_GB2312" w:hAnsi="Calibri" w:eastAsia="仿宋_GB2312" w:cs="Times New Roman"/>
          <w:b w:val="0"/>
          <w:bCs w:val="0"/>
          <w:snapToGrid w:val="0"/>
          <w:color w:val="auto"/>
          <w:spacing w:val="0"/>
          <w:kern w:val="0"/>
          <w:sz w:val="32"/>
          <w:szCs w:val="32"/>
          <w:highlight w:val="none"/>
          <w:u w:val="none"/>
          <w:lang w:val="en-US" w:eastAsia="zh-CN"/>
        </w:rPr>
        <w:t>。</w:t>
      </w:r>
    </w:p>
    <w:p>
      <w:pPr>
        <w:pStyle w:val="2"/>
        <w:keepNext/>
        <w:keepLines/>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pPr>
      <w:r>
        <w:rPr>
          <w:rFonts w:hint="eastAsia" w:ascii="仿宋_GB2312" w:hAnsi="仿宋_GB2312" w:eastAsia="仿宋_GB2312" w:cs="仿宋_GB2312"/>
          <w:b/>
          <w:bCs/>
          <w:snapToGrid w:val="0"/>
          <w:color w:val="auto"/>
          <w:spacing w:val="0"/>
          <w:kern w:val="2"/>
          <w:sz w:val="32"/>
          <w:szCs w:val="32"/>
          <w:highlight w:val="none"/>
          <w:u w:val="none"/>
          <w:lang w:val="en-US" w:eastAsia="zh-CN" w:bidi="ar-SA"/>
        </w:rPr>
        <w:t>8.鼓励建设</w:t>
      </w:r>
      <w:r>
        <w:rPr>
          <w:rFonts w:hint="eastAsia" w:ascii="仿宋_GB2312" w:hAnsi="仿宋_GB2312" w:eastAsia="仿宋_GB2312" w:cs="仿宋_GB2312"/>
          <w:b/>
          <w:bCs/>
          <w:snapToGrid w:val="0"/>
          <w:color w:val="auto"/>
          <w:spacing w:val="0"/>
          <w:kern w:val="2"/>
          <w:sz w:val="32"/>
          <w:szCs w:val="32"/>
          <w:highlight w:val="none"/>
          <w:u w:val="none"/>
          <w:lang w:eastAsia="zh-CN"/>
        </w:rPr>
        <w:t>临床验证与应用平台</w:t>
      </w:r>
      <w:r>
        <w:rPr>
          <w:rFonts w:hint="eastAsia" w:ascii="仿宋_GB2312" w:hAnsi="仿宋_GB2312" w:eastAsia="仿宋_GB2312" w:cs="仿宋_GB2312"/>
          <w:b/>
          <w:bCs/>
          <w:snapToGrid w:val="0"/>
          <w:color w:val="auto"/>
          <w:spacing w:val="0"/>
          <w:kern w:val="2"/>
          <w:sz w:val="32"/>
          <w:szCs w:val="32"/>
          <w:highlight w:val="none"/>
          <w:u w:val="none"/>
        </w:rPr>
        <w:t>。</w:t>
      </w:r>
      <w:r>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t>支持科研医疗机构建设脑科学与类脑智能领域的</w:t>
      </w:r>
      <w:r>
        <w:rPr>
          <w:rFonts w:hint="eastAsia" w:ascii="仿宋_GB2312" w:hAnsi="Calibri" w:eastAsia="仿宋_GB2312" w:cs="Times New Roman"/>
          <w:b w:val="0"/>
          <w:bCs w:val="0"/>
          <w:snapToGrid w:val="0"/>
          <w:color w:val="auto"/>
          <w:spacing w:val="0"/>
          <w:kern w:val="0"/>
          <w:sz w:val="32"/>
          <w:szCs w:val="32"/>
          <w:highlight w:val="none"/>
          <w:u w:val="none"/>
          <w:lang w:val="en-US" w:eastAsia="zh-CN" w:bidi="ar-SA"/>
        </w:rPr>
        <w:t>临床验证与应用平台，对</w:t>
      </w:r>
      <w:r>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t>建设单位采取“一事一议”方式给予支持。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Hans"/>
        </w:rPr>
        <w:t>三</w:t>
      </w:r>
      <w:r>
        <w:rPr>
          <w:rFonts w:hint="eastAsia" w:ascii="黑体" w:hAnsi="黑体" w:eastAsia="黑体" w:cs="黑体"/>
          <w:snapToGrid w:val="0"/>
          <w:color w:val="auto"/>
          <w:spacing w:val="0"/>
          <w:kern w:val="0"/>
          <w:sz w:val="32"/>
          <w:szCs w:val="32"/>
          <w:highlight w:val="none"/>
          <w:u w:val="none"/>
        </w:rPr>
        <w:t>、支持脑科学与类脑智能产业链建设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snapToGrid w:val="0"/>
          <w:color w:val="auto"/>
          <w:spacing w:val="0"/>
          <w:kern w:val="0"/>
          <w:sz w:val="32"/>
          <w:szCs w:val="32"/>
          <w:highlight w:val="none"/>
          <w:u w:val="none"/>
          <w:lang w:val="en-US" w:eastAsia="zh-CN"/>
        </w:rPr>
        <w:t>9</w:t>
      </w:r>
      <w:r>
        <w:rPr>
          <w:rFonts w:hint="eastAsia" w:ascii="仿宋_GB2312" w:eastAsia="仿宋_GB2312"/>
          <w:snapToGrid w:val="0"/>
          <w:color w:val="auto"/>
          <w:spacing w:val="0"/>
          <w:kern w:val="0"/>
          <w:sz w:val="32"/>
          <w:szCs w:val="32"/>
          <w:highlight w:val="none"/>
          <w:u w:val="none"/>
        </w:rPr>
        <w:t>.加强</w:t>
      </w:r>
      <w:r>
        <w:rPr>
          <w:rFonts w:hint="eastAsia" w:ascii="仿宋_GB2312" w:eastAsia="仿宋_GB2312"/>
          <w:snapToGrid w:val="0"/>
          <w:color w:val="auto"/>
          <w:spacing w:val="0"/>
          <w:kern w:val="0"/>
          <w:sz w:val="32"/>
          <w:szCs w:val="32"/>
          <w:highlight w:val="none"/>
          <w:u w:val="none"/>
          <w:lang w:eastAsia="zh-CN"/>
        </w:rPr>
        <w:t>国家高新技术</w:t>
      </w:r>
      <w:r>
        <w:rPr>
          <w:rFonts w:hint="eastAsia" w:ascii="仿宋_GB2312" w:eastAsia="仿宋_GB2312"/>
          <w:snapToGrid w:val="0"/>
          <w:color w:val="auto"/>
          <w:spacing w:val="0"/>
          <w:kern w:val="0"/>
          <w:sz w:val="32"/>
          <w:szCs w:val="32"/>
          <w:highlight w:val="none"/>
          <w:u w:val="none"/>
        </w:rPr>
        <w:t>企业培育。</w:t>
      </w:r>
      <w:r>
        <w:rPr>
          <w:rFonts w:hint="eastAsia" w:ascii="仿宋_GB2312" w:eastAsia="仿宋_GB2312"/>
          <w:b w:val="0"/>
          <w:bCs w:val="0"/>
          <w:snapToGrid w:val="0"/>
          <w:color w:val="auto"/>
          <w:spacing w:val="0"/>
          <w:kern w:val="0"/>
          <w:sz w:val="32"/>
          <w:szCs w:val="32"/>
          <w:highlight w:val="none"/>
          <w:u w:val="none"/>
        </w:rPr>
        <w:t>对新认定或新迁入</w:t>
      </w:r>
      <w:r>
        <w:rPr>
          <w:rFonts w:hint="eastAsia" w:ascii="仿宋_GB2312" w:eastAsia="仿宋_GB2312"/>
          <w:b w:val="0"/>
          <w:bCs w:val="0"/>
          <w:snapToGrid w:val="0"/>
          <w:color w:val="auto"/>
          <w:spacing w:val="0"/>
          <w:kern w:val="0"/>
          <w:sz w:val="32"/>
          <w:szCs w:val="32"/>
          <w:highlight w:val="none"/>
          <w:u w:val="none"/>
          <w:lang w:eastAsia="zh-CN"/>
        </w:rPr>
        <w:t>区内</w:t>
      </w:r>
      <w:r>
        <w:rPr>
          <w:rFonts w:hint="eastAsia" w:ascii="仿宋_GB2312" w:eastAsia="仿宋_GB2312"/>
          <w:b w:val="0"/>
          <w:bCs w:val="0"/>
          <w:snapToGrid w:val="0"/>
          <w:color w:val="auto"/>
          <w:spacing w:val="0"/>
          <w:kern w:val="0"/>
          <w:sz w:val="32"/>
          <w:szCs w:val="32"/>
          <w:highlight w:val="none"/>
          <w:u w:val="none"/>
        </w:rPr>
        <w:t>的脑科学与类脑智能领域国家高新技术企业给予50万元奖励；对</w:t>
      </w:r>
      <w:r>
        <w:rPr>
          <w:rFonts w:hint="eastAsia" w:ascii="仿宋_GB2312" w:eastAsia="仿宋_GB2312"/>
          <w:b w:val="0"/>
          <w:bCs w:val="0"/>
          <w:snapToGrid w:val="0"/>
          <w:color w:val="auto"/>
          <w:spacing w:val="0"/>
          <w:kern w:val="0"/>
          <w:sz w:val="32"/>
          <w:szCs w:val="32"/>
          <w:highlight w:val="none"/>
          <w:u w:val="none"/>
          <w:lang w:eastAsia="zh-CN"/>
        </w:rPr>
        <w:t>区内</w:t>
      </w:r>
      <w:r>
        <w:rPr>
          <w:rFonts w:hint="eastAsia" w:ascii="仿宋_GB2312" w:eastAsia="仿宋_GB2312"/>
          <w:b w:val="0"/>
          <w:bCs w:val="0"/>
          <w:snapToGrid w:val="0"/>
          <w:color w:val="auto"/>
          <w:spacing w:val="0"/>
          <w:kern w:val="0"/>
          <w:sz w:val="32"/>
          <w:szCs w:val="32"/>
          <w:highlight w:val="none"/>
          <w:u w:val="none"/>
        </w:rPr>
        <w:t>重新认定的脑科学与类脑智能领域国家高新技术企业给予25万元奖励。</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eastAsia="仿宋_GB2312"/>
          <w:color w:val="auto"/>
          <w:spacing w:val="0"/>
          <w:highlight w:val="none"/>
          <w:u w:val="none"/>
          <w:lang w:val="en-US" w:eastAsia="zh-CN"/>
        </w:rPr>
      </w:pPr>
      <w:r>
        <w:rPr>
          <w:rFonts w:hint="eastAsia" w:ascii="仿宋_GB2312" w:eastAsia="仿宋_GB2312"/>
          <w:b/>
          <w:bCs/>
          <w:snapToGrid w:val="0"/>
          <w:color w:val="auto"/>
          <w:spacing w:val="0"/>
          <w:kern w:val="0"/>
          <w:sz w:val="32"/>
          <w:szCs w:val="32"/>
          <w:highlight w:val="none"/>
          <w:u w:val="none"/>
          <w:lang w:val="en-US" w:eastAsia="zh-CN"/>
        </w:rPr>
        <w:t>10</w:t>
      </w:r>
      <w:r>
        <w:rPr>
          <w:rFonts w:hint="eastAsia" w:ascii="仿宋_GB2312" w:eastAsia="仿宋_GB2312"/>
          <w:b/>
          <w:bCs/>
          <w:snapToGrid w:val="0"/>
          <w:color w:val="auto"/>
          <w:spacing w:val="0"/>
          <w:kern w:val="0"/>
          <w:sz w:val="32"/>
          <w:szCs w:val="32"/>
          <w:highlight w:val="none"/>
          <w:u w:val="none"/>
        </w:rPr>
        <w:t>.鼓励企业高质量发展。</w:t>
      </w:r>
      <w:r>
        <w:rPr>
          <w:rFonts w:hint="eastAsia" w:ascii="仿宋_GB2312" w:eastAsia="仿宋_GB2312"/>
          <w:snapToGrid w:val="0"/>
          <w:color w:val="auto"/>
          <w:spacing w:val="0"/>
          <w:kern w:val="0"/>
          <w:sz w:val="32"/>
          <w:szCs w:val="32"/>
          <w:highlight w:val="none"/>
          <w:u w:val="none"/>
          <w:lang w:eastAsia="zh-CN"/>
        </w:rPr>
        <w:t>区内</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企业初次认定为</w:t>
      </w:r>
      <w:r>
        <w:rPr>
          <w:rFonts w:hint="eastAsia" w:ascii="仿宋_GB2312" w:eastAsia="仿宋_GB2312"/>
          <w:snapToGrid w:val="0"/>
          <w:color w:val="auto"/>
          <w:spacing w:val="0"/>
          <w:kern w:val="0"/>
          <w:sz w:val="32"/>
          <w:szCs w:val="32"/>
          <w:highlight w:val="none"/>
          <w:u w:val="none"/>
          <w:lang w:eastAsia="zh-CN"/>
        </w:rPr>
        <w:t>国家</w:t>
      </w:r>
      <w:r>
        <w:rPr>
          <w:rFonts w:hint="eastAsia" w:ascii="仿宋_GB2312" w:eastAsia="仿宋_GB2312"/>
          <w:snapToGrid w:val="0"/>
          <w:color w:val="auto"/>
          <w:spacing w:val="0"/>
          <w:kern w:val="0"/>
          <w:sz w:val="32"/>
          <w:szCs w:val="32"/>
          <w:highlight w:val="none"/>
          <w:u w:val="none"/>
        </w:rPr>
        <w:t>工信部专精特新“小巨人”</w:t>
      </w:r>
      <w:r>
        <w:rPr>
          <w:rFonts w:hint="eastAsia" w:ascii="仿宋_GB2312" w:eastAsia="仿宋_GB2312"/>
          <w:snapToGrid w:val="0"/>
          <w:color w:val="auto"/>
          <w:spacing w:val="0"/>
          <w:kern w:val="0"/>
          <w:sz w:val="32"/>
          <w:szCs w:val="32"/>
          <w:highlight w:val="none"/>
          <w:u w:val="none"/>
          <w:lang w:eastAsia="zh-CN"/>
        </w:rPr>
        <w:t>企业的，</w:t>
      </w:r>
      <w:r>
        <w:rPr>
          <w:rFonts w:hint="eastAsia" w:ascii="仿宋_GB2312" w:eastAsia="仿宋_GB2312"/>
          <w:snapToGrid w:val="0"/>
          <w:color w:val="auto"/>
          <w:spacing w:val="0"/>
          <w:kern w:val="0"/>
          <w:sz w:val="32"/>
          <w:szCs w:val="32"/>
          <w:highlight w:val="none"/>
          <w:u w:val="none"/>
        </w:rPr>
        <w:t>给予一次性</w:t>
      </w:r>
      <w:r>
        <w:rPr>
          <w:rFonts w:ascii="仿宋_GB2312" w:eastAsia="仿宋_GB2312"/>
          <w:snapToGrid w:val="0"/>
          <w:color w:val="auto"/>
          <w:spacing w:val="0"/>
          <w:kern w:val="0"/>
          <w:sz w:val="32"/>
          <w:szCs w:val="32"/>
          <w:highlight w:val="none"/>
          <w:u w:val="none"/>
        </w:rPr>
        <w:t>2</w:t>
      </w:r>
      <w:r>
        <w:rPr>
          <w:rFonts w:hint="eastAsia" w:ascii="仿宋_GB2312" w:eastAsia="仿宋_GB2312"/>
          <w:snapToGrid w:val="0"/>
          <w:color w:val="auto"/>
          <w:spacing w:val="0"/>
          <w:kern w:val="0"/>
          <w:sz w:val="32"/>
          <w:szCs w:val="32"/>
          <w:highlight w:val="none"/>
          <w:u w:val="none"/>
        </w:rPr>
        <w:t>00万元奖励</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初次认定为</w:t>
      </w:r>
      <w:r>
        <w:rPr>
          <w:rFonts w:hint="eastAsia" w:ascii="仿宋_GB2312" w:eastAsia="仿宋_GB2312"/>
          <w:snapToGrid w:val="0"/>
          <w:color w:val="auto"/>
          <w:spacing w:val="0"/>
          <w:kern w:val="0"/>
          <w:sz w:val="32"/>
          <w:szCs w:val="32"/>
          <w:highlight w:val="none"/>
          <w:u w:val="none"/>
          <w:lang w:eastAsia="zh-CN"/>
        </w:rPr>
        <w:t>广东</w:t>
      </w:r>
      <w:r>
        <w:rPr>
          <w:rFonts w:hint="eastAsia" w:ascii="仿宋_GB2312" w:eastAsia="仿宋_GB2312"/>
          <w:snapToGrid w:val="0"/>
          <w:color w:val="auto"/>
          <w:spacing w:val="0"/>
          <w:kern w:val="0"/>
          <w:sz w:val="32"/>
          <w:szCs w:val="32"/>
          <w:highlight w:val="none"/>
          <w:u w:val="none"/>
        </w:rPr>
        <w:t>省“专精特新”中小企业的</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给予一次性100 万元奖励</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初次认定为</w:t>
      </w:r>
      <w:r>
        <w:rPr>
          <w:rFonts w:hint="eastAsia" w:ascii="仿宋_GB2312" w:eastAsia="仿宋_GB2312"/>
          <w:snapToGrid w:val="0"/>
          <w:color w:val="auto"/>
          <w:spacing w:val="0"/>
          <w:kern w:val="0"/>
          <w:sz w:val="32"/>
          <w:szCs w:val="32"/>
          <w:highlight w:val="none"/>
          <w:u w:val="none"/>
          <w:lang w:eastAsia="zh-CN"/>
        </w:rPr>
        <w:t>深圳市</w:t>
      </w:r>
      <w:r>
        <w:rPr>
          <w:rFonts w:hint="eastAsia" w:ascii="仿宋_GB2312" w:eastAsia="仿宋_GB2312"/>
          <w:snapToGrid w:val="0"/>
          <w:color w:val="auto"/>
          <w:spacing w:val="0"/>
          <w:kern w:val="0"/>
          <w:sz w:val="32"/>
          <w:szCs w:val="32"/>
          <w:highlight w:val="none"/>
          <w:u w:val="none"/>
        </w:rPr>
        <w:t>“专精特新”中小企业的</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给予一次性50万元奖励。</w:t>
      </w:r>
      <w:r>
        <w:rPr>
          <w:rFonts w:hint="eastAsia" w:ascii="仿宋_GB2312" w:eastAsia="仿宋_GB2312"/>
          <w:snapToGrid w:val="0"/>
          <w:color w:val="auto"/>
          <w:spacing w:val="0"/>
          <w:kern w:val="0"/>
          <w:sz w:val="32"/>
          <w:szCs w:val="32"/>
          <w:highlight w:val="none"/>
          <w:u w:val="none"/>
          <w:lang w:eastAsia="zh-CN"/>
        </w:rPr>
        <w:t>单个企业获奖励总额不超过</w:t>
      </w:r>
      <w:r>
        <w:rPr>
          <w:rFonts w:hint="eastAsia" w:ascii="仿宋_GB2312" w:eastAsia="仿宋_GB2312"/>
          <w:snapToGrid w:val="0"/>
          <w:color w:val="auto"/>
          <w:spacing w:val="0"/>
          <w:kern w:val="0"/>
          <w:sz w:val="32"/>
          <w:szCs w:val="32"/>
          <w:highlight w:val="none"/>
          <w:u w:val="none"/>
          <w:lang w:val="en-US" w:eastAsia="zh-CN"/>
        </w:rPr>
        <w:t>200万元。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hAnsi="仿宋_GB2312" w:eastAsia="仿宋_GB2312" w:cs="仿宋_GB2312"/>
          <w:b/>
          <w:bCs/>
          <w:snapToGrid w:val="0"/>
          <w:color w:val="auto"/>
          <w:spacing w:val="0"/>
          <w:kern w:val="0"/>
          <w:sz w:val="32"/>
          <w:szCs w:val="32"/>
          <w:highlight w:val="none"/>
          <w:u w:val="none"/>
        </w:rPr>
        <w:t>1</w:t>
      </w:r>
      <w:r>
        <w:rPr>
          <w:rFonts w:hint="eastAsia" w:ascii="仿宋_GB2312" w:hAnsi="仿宋_GB2312" w:eastAsia="仿宋_GB2312" w:cs="仿宋_GB2312"/>
          <w:b/>
          <w:bCs/>
          <w:snapToGrid w:val="0"/>
          <w:color w:val="auto"/>
          <w:spacing w:val="0"/>
          <w:kern w:val="0"/>
          <w:sz w:val="32"/>
          <w:szCs w:val="32"/>
          <w:highlight w:val="none"/>
          <w:u w:val="none"/>
          <w:lang w:val="en-US" w:eastAsia="zh-CN"/>
        </w:rPr>
        <w:t>1</w:t>
      </w:r>
      <w:r>
        <w:rPr>
          <w:rFonts w:hint="eastAsia" w:ascii="仿宋_GB2312" w:hAnsi="仿宋_GB2312" w:eastAsia="仿宋_GB2312" w:cs="仿宋_GB2312"/>
          <w:b/>
          <w:bCs/>
          <w:snapToGrid w:val="0"/>
          <w:color w:val="auto"/>
          <w:spacing w:val="0"/>
          <w:kern w:val="0"/>
          <w:sz w:val="32"/>
          <w:szCs w:val="32"/>
          <w:highlight w:val="none"/>
          <w:u w:val="none"/>
        </w:rPr>
        <w:t>.支持</w:t>
      </w:r>
      <w:r>
        <w:rPr>
          <w:rFonts w:hint="eastAsia" w:ascii="仿宋_GB2312" w:hAnsi="仿宋_GB2312" w:eastAsia="仿宋_GB2312" w:cs="仿宋_GB2312"/>
          <w:b/>
          <w:bCs/>
          <w:snapToGrid w:val="0"/>
          <w:color w:val="auto"/>
          <w:spacing w:val="0"/>
          <w:kern w:val="0"/>
          <w:sz w:val="32"/>
          <w:szCs w:val="32"/>
          <w:highlight w:val="none"/>
          <w:u w:val="none"/>
          <w:lang w:eastAsia="zh-CN"/>
        </w:rPr>
        <w:t>企业</w:t>
      </w:r>
      <w:r>
        <w:rPr>
          <w:rFonts w:hint="eastAsia" w:ascii="仿宋_GB2312" w:hAnsi="仿宋_GB2312" w:eastAsia="仿宋_GB2312" w:cs="仿宋_GB2312"/>
          <w:b/>
          <w:bCs/>
          <w:snapToGrid w:val="0"/>
          <w:color w:val="auto"/>
          <w:spacing w:val="0"/>
          <w:kern w:val="0"/>
          <w:sz w:val="32"/>
          <w:szCs w:val="32"/>
          <w:highlight w:val="none"/>
          <w:u w:val="none"/>
          <w:lang w:val="en-US" w:eastAsia="zh-CN"/>
        </w:rPr>
        <w:t>GMP厂房建设</w:t>
      </w:r>
      <w:r>
        <w:rPr>
          <w:rFonts w:hint="eastAsia" w:ascii="仿宋_GB2312" w:hAnsi="仿宋_GB2312" w:eastAsia="仿宋_GB2312" w:cs="仿宋_GB2312"/>
          <w:b/>
          <w:bCs/>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对</w:t>
      </w:r>
      <w:r>
        <w:rPr>
          <w:rFonts w:hint="eastAsia" w:ascii="仿宋_GB2312" w:eastAsia="仿宋_GB2312"/>
          <w:snapToGrid w:val="0"/>
          <w:color w:val="auto"/>
          <w:spacing w:val="0"/>
          <w:kern w:val="0"/>
          <w:sz w:val="32"/>
          <w:szCs w:val="32"/>
          <w:highlight w:val="none"/>
          <w:u w:val="none"/>
          <w:lang w:eastAsia="zh-CN"/>
        </w:rPr>
        <w:t>区内</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lang w:eastAsia="zh-CN"/>
        </w:rPr>
        <w:t>企业</w:t>
      </w:r>
      <w:r>
        <w:rPr>
          <w:rFonts w:hint="eastAsia" w:ascii="仿宋_GB2312" w:eastAsia="仿宋_GB2312"/>
          <w:snapToGrid w:val="0"/>
          <w:color w:val="auto"/>
          <w:spacing w:val="0"/>
          <w:kern w:val="0"/>
          <w:sz w:val="32"/>
          <w:szCs w:val="32"/>
          <w:highlight w:val="none"/>
          <w:u w:val="none"/>
        </w:rPr>
        <w:t>新建或改造GMP厂房的，按</w:t>
      </w:r>
      <w:r>
        <w:rPr>
          <w:rFonts w:hint="eastAsia" w:ascii="仿宋_GB2312" w:eastAsia="仿宋_GB2312"/>
          <w:snapToGrid w:val="0"/>
          <w:color w:val="auto"/>
          <w:spacing w:val="0"/>
          <w:kern w:val="0"/>
          <w:sz w:val="32"/>
          <w:szCs w:val="32"/>
          <w:highlight w:val="none"/>
          <w:u w:val="none"/>
          <w:lang w:eastAsia="zh-CN"/>
        </w:rPr>
        <w:t>不超过</w:t>
      </w:r>
      <w:r>
        <w:rPr>
          <w:rFonts w:hint="eastAsia" w:ascii="仿宋_GB2312" w:eastAsia="仿宋_GB2312"/>
          <w:snapToGrid w:val="0"/>
          <w:color w:val="auto"/>
          <w:spacing w:val="0"/>
          <w:kern w:val="0"/>
          <w:sz w:val="32"/>
          <w:szCs w:val="32"/>
          <w:highlight w:val="none"/>
          <w:u w:val="none"/>
        </w:rPr>
        <w:t>5000元/㎡</w:t>
      </w:r>
      <w:r>
        <w:rPr>
          <w:rFonts w:hint="eastAsia" w:ascii="仿宋_GB2312" w:eastAsia="仿宋_GB2312"/>
          <w:snapToGrid w:val="0"/>
          <w:color w:val="auto"/>
          <w:spacing w:val="0"/>
          <w:kern w:val="0"/>
          <w:sz w:val="32"/>
          <w:szCs w:val="32"/>
          <w:highlight w:val="none"/>
          <w:u w:val="none"/>
          <w:lang w:eastAsia="zh-CN"/>
        </w:rPr>
        <w:t>的标准，对企业</w:t>
      </w:r>
      <w:r>
        <w:rPr>
          <w:rFonts w:hint="eastAsia" w:ascii="仿宋_GB2312" w:eastAsia="仿宋_GB2312"/>
          <w:snapToGrid w:val="0"/>
          <w:color w:val="auto"/>
          <w:spacing w:val="0"/>
          <w:kern w:val="0"/>
          <w:sz w:val="32"/>
          <w:szCs w:val="32"/>
          <w:highlight w:val="none"/>
          <w:u w:val="none"/>
        </w:rPr>
        <w:t>实际</w:t>
      </w:r>
      <w:r>
        <w:rPr>
          <w:rFonts w:hint="eastAsia" w:ascii="仿宋_GB2312" w:eastAsia="仿宋_GB2312"/>
          <w:snapToGrid w:val="0"/>
          <w:color w:val="auto"/>
          <w:spacing w:val="0"/>
          <w:kern w:val="0"/>
          <w:sz w:val="32"/>
          <w:szCs w:val="32"/>
          <w:highlight w:val="none"/>
          <w:u w:val="none"/>
          <w:lang w:eastAsia="zh-CN"/>
        </w:rPr>
        <w:t>投入</w:t>
      </w:r>
      <w:r>
        <w:rPr>
          <w:rFonts w:hint="eastAsia" w:ascii="仿宋_GB2312" w:eastAsia="仿宋_GB2312"/>
          <w:snapToGrid w:val="0"/>
          <w:color w:val="auto"/>
          <w:spacing w:val="0"/>
          <w:kern w:val="0"/>
          <w:sz w:val="32"/>
          <w:szCs w:val="32"/>
          <w:highlight w:val="none"/>
          <w:u w:val="none"/>
        </w:rPr>
        <w:t>费用</w:t>
      </w:r>
      <w:r>
        <w:rPr>
          <w:rFonts w:hint="eastAsia" w:ascii="仿宋_GB2312" w:eastAsia="仿宋_GB2312"/>
          <w:snapToGrid w:val="0"/>
          <w:color w:val="auto"/>
          <w:spacing w:val="0"/>
          <w:kern w:val="0"/>
          <w:sz w:val="32"/>
          <w:szCs w:val="32"/>
          <w:highlight w:val="none"/>
          <w:u w:val="none"/>
          <w:lang w:eastAsia="zh-CN"/>
        </w:rPr>
        <w:t>总额</w:t>
      </w:r>
      <w:r>
        <w:rPr>
          <w:rFonts w:hint="eastAsia" w:ascii="仿宋_GB2312" w:eastAsia="仿宋_GB2312"/>
          <w:snapToGrid w:val="0"/>
          <w:color w:val="auto"/>
          <w:spacing w:val="0"/>
          <w:kern w:val="0"/>
          <w:sz w:val="32"/>
          <w:szCs w:val="32"/>
          <w:highlight w:val="none"/>
          <w:u w:val="none"/>
        </w:rPr>
        <w:t>的50</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给予最高1000万元资助。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hAnsi="仿宋_GB2312" w:eastAsia="仿宋_GB2312" w:cs="仿宋_GB2312"/>
          <w:b/>
          <w:bCs/>
          <w:snapToGrid w:val="0"/>
          <w:color w:val="auto"/>
          <w:spacing w:val="0"/>
          <w:kern w:val="0"/>
          <w:sz w:val="32"/>
          <w:szCs w:val="32"/>
          <w:highlight w:val="none"/>
          <w:u w:val="none"/>
        </w:rPr>
        <w:t>1</w:t>
      </w:r>
      <w:r>
        <w:rPr>
          <w:rFonts w:hint="eastAsia" w:ascii="仿宋_GB2312" w:hAnsi="仿宋_GB2312" w:eastAsia="仿宋_GB2312" w:cs="仿宋_GB2312"/>
          <w:b/>
          <w:bCs/>
          <w:snapToGrid w:val="0"/>
          <w:color w:val="auto"/>
          <w:spacing w:val="0"/>
          <w:kern w:val="0"/>
          <w:sz w:val="32"/>
          <w:szCs w:val="32"/>
          <w:highlight w:val="none"/>
          <w:u w:val="none"/>
          <w:lang w:val="en-US" w:eastAsia="zh-CN"/>
        </w:rPr>
        <w:t>2</w:t>
      </w:r>
      <w:r>
        <w:rPr>
          <w:rFonts w:hint="eastAsia" w:ascii="仿宋_GB2312" w:hAnsi="仿宋_GB2312" w:eastAsia="仿宋_GB2312" w:cs="仿宋_GB2312"/>
          <w:b/>
          <w:bCs/>
          <w:snapToGrid w:val="0"/>
          <w:color w:val="auto"/>
          <w:spacing w:val="0"/>
          <w:kern w:val="0"/>
          <w:sz w:val="32"/>
          <w:szCs w:val="32"/>
          <w:highlight w:val="none"/>
          <w:u w:val="none"/>
        </w:rPr>
        <w:t>.支持取得专业资质认证。</w:t>
      </w:r>
      <w:r>
        <w:rPr>
          <w:rFonts w:hint="eastAsia" w:ascii="仿宋_GB2312" w:eastAsia="仿宋_GB2312"/>
          <w:snapToGrid w:val="0"/>
          <w:color w:val="auto"/>
          <w:spacing w:val="0"/>
          <w:kern w:val="0"/>
          <w:sz w:val="32"/>
          <w:szCs w:val="32"/>
          <w:highlight w:val="none"/>
          <w:u w:val="none"/>
        </w:rPr>
        <w:t>对获得国际实验动物评估和认可委员会（AAALAC）、世界卫生组织（WHO）、亚太地区伦理委员会（FERCAP/SIDCER）、美国人体研究保护项目认证协会（AAHRPP）认证的企业或机构，按实际发生认证费用的30%</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lang w:eastAsia="zh-Hans"/>
        </w:rPr>
        <w:t>给予</w:t>
      </w:r>
      <w:r>
        <w:rPr>
          <w:rFonts w:hint="eastAsia" w:ascii="仿宋_GB2312" w:eastAsia="仿宋_GB2312"/>
          <w:snapToGrid w:val="0"/>
          <w:color w:val="auto"/>
          <w:spacing w:val="0"/>
          <w:kern w:val="0"/>
          <w:sz w:val="32"/>
          <w:szCs w:val="32"/>
          <w:highlight w:val="none"/>
          <w:u w:val="none"/>
        </w:rPr>
        <w:t>最高5万元</w:t>
      </w:r>
      <w:r>
        <w:rPr>
          <w:rFonts w:hint="eastAsia" w:ascii="仿宋_GB2312" w:eastAsia="仿宋_GB2312"/>
          <w:snapToGrid w:val="0"/>
          <w:color w:val="auto"/>
          <w:spacing w:val="0"/>
          <w:kern w:val="0"/>
          <w:sz w:val="32"/>
          <w:szCs w:val="32"/>
          <w:highlight w:val="none"/>
          <w:u w:val="none"/>
          <w:lang w:eastAsia="zh-Hans"/>
        </w:rPr>
        <w:t>资助</w:t>
      </w:r>
      <w:r>
        <w:rPr>
          <w:rFonts w:hint="eastAsia"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每家单位</w:t>
      </w:r>
      <w:r>
        <w:rPr>
          <w:rFonts w:hint="eastAsia" w:ascii="仿宋_GB2312" w:eastAsia="仿宋_GB2312"/>
          <w:snapToGrid w:val="0"/>
          <w:color w:val="auto"/>
          <w:spacing w:val="0"/>
          <w:kern w:val="0"/>
          <w:sz w:val="32"/>
          <w:szCs w:val="32"/>
          <w:highlight w:val="none"/>
          <w:u w:val="none"/>
        </w:rPr>
        <w:t>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w:t>
      </w:r>
      <w:r>
        <w:rPr>
          <w:rFonts w:ascii="仿宋_GB2312" w:eastAsia="仿宋_GB2312"/>
          <w:snapToGrid w:val="0"/>
          <w:color w:val="auto"/>
          <w:spacing w:val="0"/>
          <w:kern w:val="0"/>
          <w:sz w:val="32"/>
          <w:szCs w:val="32"/>
          <w:highlight w:val="none"/>
          <w:u w:val="none"/>
        </w:rPr>
        <w:t>5</w:t>
      </w:r>
      <w:r>
        <w:rPr>
          <w:rFonts w:hint="eastAsia" w:ascii="仿宋_GB2312" w:eastAsia="仿宋_GB2312"/>
          <w:snapToGrid w:val="0"/>
          <w:color w:val="auto"/>
          <w:spacing w:val="0"/>
          <w:kern w:val="0"/>
          <w:sz w:val="32"/>
          <w:szCs w:val="32"/>
          <w:highlight w:val="none"/>
          <w:u w:val="none"/>
        </w:rPr>
        <w:t>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snapToGrid w:val="0"/>
          <w:color w:val="auto"/>
          <w:spacing w:val="0"/>
          <w:kern w:val="0"/>
          <w:sz w:val="32"/>
          <w:szCs w:val="32"/>
          <w:highlight w:val="none"/>
          <w:u w:val="none"/>
          <w:lang w:eastAsia="zh-Hans"/>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3</w:t>
      </w:r>
      <w:r>
        <w:rPr>
          <w:rFonts w:hint="eastAsia" w:ascii="仿宋_GB2312" w:eastAsia="仿宋_GB2312"/>
          <w:b/>
          <w:bCs/>
          <w:snapToGrid w:val="0"/>
          <w:color w:val="auto"/>
          <w:spacing w:val="0"/>
          <w:kern w:val="0"/>
          <w:sz w:val="32"/>
          <w:szCs w:val="32"/>
          <w:highlight w:val="none"/>
          <w:u w:val="none"/>
        </w:rPr>
        <w:t>.加大用房租金支持。</w:t>
      </w:r>
      <w:r>
        <w:rPr>
          <w:rFonts w:hint="eastAsia" w:ascii="仿宋_GB2312" w:eastAsia="仿宋_GB2312"/>
          <w:snapToGrid w:val="0"/>
          <w:color w:val="auto"/>
          <w:spacing w:val="0"/>
          <w:kern w:val="0"/>
          <w:sz w:val="32"/>
          <w:szCs w:val="32"/>
          <w:highlight w:val="none"/>
          <w:u w:val="none"/>
          <w:lang w:eastAsia="zh-Hans"/>
        </w:rPr>
        <w:t>对入驻</w:t>
      </w:r>
      <w:r>
        <w:rPr>
          <w:rFonts w:hint="eastAsia" w:ascii="仿宋_GB2312" w:eastAsia="仿宋_GB2312"/>
          <w:snapToGrid w:val="0"/>
          <w:color w:val="auto"/>
          <w:spacing w:val="0"/>
          <w:kern w:val="0"/>
          <w:sz w:val="32"/>
          <w:szCs w:val="32"/>
          <w:highlight w:val="none"/>
          <w:u w:val="none"/>
          <w:lang w:eastAsia="zh-CN"/>
        </w:rPr>
        <w:t>区科技主管部门认定的</w:t>
      </w:r>
      <w:r>
        <w:rPr>
          <w:rFonts w:hint="eastAsia" w:ascii="仿宋_GB2312" w:eastAsia="仿宋_GB2312"/>
          <w:snapToGrid w:val="0"/>
          <w:color w:val="auto"/>
          <w:spacing w:val="0"/>
          <w:kern w:val="0"/>
          <w:sz w:val="32"/>
          <w:szCs w:val="32"/>
          <w:highlight w:val="none"/>
          <w:u w:val="none"/>
          <w:lang w:eastAsia="zh-Hans"/>
        </w:rPr>
        <w:t>脑科学与类脑智能产业园的脑科学与类脑智能企业，连续3年给予最高45元/㎡/月的租金补贴，每家企业</w:t>
      </w:r>
      <w:r>
        <w:rPr>
          <w:rFonts w:hint="eastAsia" w:ascii="仿宋_GB2312" w:eastAsia="仿宋_GB2312"/>
          <w:snapToGrid w:val="0"/>
          <w:color w:val="auto"/>
          <w:spacing w:val="0"/>
          <w:kern w:val="0"/>
          <w:sz w:val="32"/>
          <w:szCs w:val="32"/>
          <w:highlight w:val="none"/>
          <w:u w:val="none"/>
          <w:lang w:eastAsia="zh-CN"/>
        </w:rPr>
        <w:t>每年所获</w:t>
      </w:r>
      <w:r>
        <w:rPr>
          <w:rFonts w:hint="eastAsia" w:ascii="仿宋_GB2312" w:eastAsia="仿宋_GB2312"/>
          <w:snapToGrid w:val="0"/>
          <w:color w:val="auto"/>
          <w:spacing w:val="0"/>
          <w:kern w:val="0"/>
          <w:sz w:val="32"/>
          <w:szCs w:val="32"/>
          <w:highlight w:val="none"/>
          <w:u w:val="none"/>
          <w:lang w:eastAsia="zh-Hans"/>
        </w:rPr>
        <w:t>资助最高500万元；对入驻</w:t>
      </w:r>
      <w:r>
        <w:rPr>
          <w:rFonts w:hint="eastAsia" w:ascii="仿宋_GB2312" w:eastAsia="仿宋_GB2312"/>
          <w:snapToGrid w:val="0"/>
          <w:color w:val="auto"/>
          <w:spacing w:val="0"/>
          <w:kern w:val="0"/>
          <w:sz w:val="32"/>
          <w:szCs w:val="32"/>
          <w:highlight w:val="none"/>
          <w:u w:val="none"/>
          <w:lang w:eastAsia="zh-CN"/>
        </w:rPr>
        <w:t>其他</w:t>
      </w:r>
      <w:r>
        <w:rPr>
          <w:rFonts w:hint="eastAsia" w:ascii="仿宋_GB2312" w:eastAsia="仿宋_GB2312"/>
          <w:snapToGrid w:val="0"/>
          <w:color w:val="auto"/>
          <w:spacing w:val="0"/>
          <w:kern w:val="0"/>
          <w:sz w:val="32"/>
          <w:szCs w:val="32"/>
          <w:highlight w:val="none"/>
          <w:u w:val="none"/>
          <w:lang w:eastAsia="zh-Hans"/>
        </w:rPr>
        <w:t>产业园的脑科学与类脑智能企业，连续3年给予最高25元/㎡/月的租金补贴，每家企业每年所获资助最高300万元。对符合估值20亿元</w:t>
      </w:r>
      <w:r>
        <w:rPr>
          <w:rFonts w:hint="eastAsia" w:ascii="仿宋_GB2312" w:eastAsia="仿宋_GB2312"/>
          <w:snapToGrid w:val="0"/>
          <w:color w:val="auto"/>
          <w:spacing w:val="0"/>
          <w:kern w:val="0"/>
          <w:sz w:val="32"/>
          <w:szCs w:val="32"/>
          <w:highlight w:val="none"/>
          <w:u w:val="none"/>
          <w:lang w:val="en-US" w:eastAsia="zh-Hans"/>
        </w:rPr>
        <w:t>以上</w:t>
      </w:r>
      <w:r>
        <w:rPr>
          <w:rFonts w:hint="eastAsia" w:ascii="仿宋_GB2312" w:eastAsia="仿宋_GB2312"/>
          <w:snapToGrid w:val="0"/>
          <w:color w:val="auto"/>
          <w:spacing w:val="0"/>
          <w:kern w:val="0"/>
          <w:sz w:val="32"/>
          <w:szCs w:val="32"/>
          <w:highlight w:val="none"/>
          <w:u w:val="none"/>
          <w:lang w:eastAsia="zh-Hans"/>
        </w:rPr>
        <w:t>、年产值2亿元</w:t>
      </w:r>
      <w:r>
        <w:rPr>
          <w:rFonts w:hint="eastAsia" w:ascii="仿宋_GB2312" w:eastAsia="仿宋_GB2312"/>
          <w:snapToGrid w:val="0"/>
          <w:color w:val="auto"/>
          <w:spacing w:val="0"/>
          <w:kern w:val="0"/>
          <w:sz w:val="32"/>
          <w:szCs w:val="32"/>
          <w:highlight w:val="none"/>
          <w:u w:val="none"/>
          <w:lang w:val="en-US" w:eastAsia="zh-Hans"/>
        </w:rPr>
        <w:t>以上或</w:t>
      </w:r>
      <w:r>
        <w:rPr>
          <w:rFonts w:hint="eastAsia" w:ascii="仿宋_GB2312" w:eastAsia="仿宋_GB2312"/>
          <w:snapToGrid w:val="0"/>
          <w:color w:val="auto"/>
          <w:spacing w:val="0"/>
          <w:kern w:val="0"/>
          <w:sz w:val="32"/>
          <w:szCs w:val="32"/>
          <w:highlight w:val="none"/>
          <w:u w:val="none"/>
          <w:lang w:eastAsia="zh-Hans"/>
        </w:rPr>
        <w:t>年纳税额1000万元</w:t>
      </w:r>
      <w:r>
        <w:rPr>
          <w:rFonts w:hint="eastAsia" w:ascii="仿宋_GB2312" w:eastAsia="仿宋_GB2312"/>
          <w:snapToGrid w:val="0"/>
          <w:color w:val="auto"/>
          <w:spacing w:val="0"/>
          <w:kern w:val="0"/>
          <w:sz w:val="32"/>
          <w:szCs w:val="32"/>
          <w:highlight w:val="none"/>
          <w:u w:val="none"/>
          <w:lang w:val="en-US" w:eastAsia="zh-Hans"/>
        </w:rPr>
        <w:t>以上</w:t>
      </w:r>
      <w:r>
        <w:rPr>
          <w:rFonts w:hint="eastAsia" w:ascii="仿宋_GB2312" w:eastAsia="仿宋_GB2312"/>
          <w:snapToGrid w:val="0"/>
          <w:color w:val="auto"/>
          <w:spacing w:val="0"/>
          <w:kern w:val="0"/>
          <w:sz w:val="32"/>
          <w:szCs w:val="32"/>
          <w:highlight w:val="none"/>
          <w:u w:val="none"/>
          <w:lang w:eastAsia="zh-Hans"/>
        </w:rPr>
        <w:t>的脑科学与类脑智能企业，</w:t>
      </w:r>
      <w:r>
        <w:rPr>
          <w:rFonts w:hint="eastAsia" w:ascii="仿宋_GB2312" w:eastAsia="仿宋_GB2312"/>
          <w:snapToGrid w:val="0"/>
          <w:color w:val="auto"/>
          <w:spacing w:val="0"/>
          <w:kern w:val="0"/>
          <w:sz w:val="32"/>
          <w:szCs w:val="32"/>
          <w:highlight w:val="none"/>
          <w:u w:val="none"/>
          <w:lang w:val="en-US" w:eastAsia="zh-Hans"/>
        </w:rPr>
        <w:t>首年资助标准最高</w:t>
      </w:r>
      <w:r>
        <w:rPr>
          <w:rFonts w:hint="eastAsia" w:ascii="仿宋_GB2312" w:eastAsia="仿宋_GB2312"/>
          <w:snapToGrid w:val="0"/>
          <w:color w:val="auto"/>
          <w:spacing w:val="0"/>
          <w:kern w:val="0"/>
          <w:sz w:val="32"/>
          <w:szCs w:val="32"/>
          <w:highlight w:val="none"/>
          <w:u w:val="none"/>
          <w:lang w:eastAsia="zh-Hans"/>
        </w:rPr>
        <w:t>1000万元。</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4</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支持产业平台建设。</w:t>
      </w:r>
      <w:r>
        <w:rPr>
          <w:rFonts w:hint="eastAsia" w:ascii="仿宋_GB2312" w:eastAsia="仿宋_GB2312"/>
          <w:b w:val="0"/>
          <w:bCs w:val="0"/>
          <w:snapToGrid w:val="0"/>
          <w:color w:val="auto"/>
          <w:spacing w:val="0"/>
          <w:kern w:val="0"/>
          <w:sz w:val="32"/>
          <w:szCs w:val="32"/>
          <w:highlight w:val="none"/>
          <w:u w:val="none"/>
          <w:lang w:eastAsia="zh-CN"/>
        </w:rPr>
        <w:t>支持</w:t>
      </w:r>
      <w:r>
        <w:rPr>
          <w:rFonts w:ascii="仿宋_GB2312" w:eastAsia="仿宋_GB2312"/>
          <w:b w:val="0"/>
          <w:bCs w:val="0"/>
          <w:snapToGrid w:val="0"/>
          <w:color w:val="auto"/>
          <w:spacing w:val="0"/>
          <w:kern w:val="0"/>
          <w:sz w:val="32"/>
          <w:szCs w:val="32"/>
          <w:highlight w:val="none"/>
          <w:u w:val="none"/>
        </w:rPr>
        <w:t>培</w:t>
      </w:r>
      <w:r>
        <w:rPr>
          <w:rFonts w:ascii="仿宋_GB2312" w:eastAsia="仿宋_GB2312"/>
          <w:snapToGrid w:val="0"/>
          <w:color w:val="auto"/>
          <w:spacing w:val="0"/>
          <w:kern w:val="0"/>
          <w:sz w:val="32"/>
          <w:szCs w:val="32"/>
          <w:highlight w:val="none"/>
          <w:u w:val="none"/>
        </w:rPr>
        <w:t>育引进行业龙头合同研发机构（CRO）、合同外包生产机构（CMO）、合同定制研发生产机构（CDMO）等产业公共服务平台，按</w:t>
      </w:r>
      <w:r>
        <w:rPr>
          <w:rFonts w:hint="eastAsia" w:ascii="仿宋_GB2312" w:eastAsia="仿宋_GB2312"/>
          <w:snapToGrid w:val="0"/>
          <w:color w:val="auto"/>
          <w:spacing w:val="0"/>
          <w:kern w:val="0"/>
          <w:sz w:val="32"/>
          <w:szCs w:val="32"/>
          <w:highlight w:val="none"/>
          <w:u w:val="none"/>
          <w:lang w:eastAsia="zh-CN"/>
        </w:rPr>
        <w:t>平台</w:t>
      </w:r>
      <w:r>
        <w:rPr>
          <w:rFonts w:ascii="仿宋_GB2312" w:eastAsia="仿宋_GB2312"/>
          <w:snapToGrid w:val="0"/>
          <w:color w:val="auto"/>
          <w:spacing w:val="0"/>
          <w:kern w:val="0"/>
          <w:sz w:val="32"/>
          <w:szCs w:val="32"/>
          <w:highlight w:val="none"/>
          <w:u w:val="none"/>
        </w:rPr>
        <w:t>所获市级资助的25%给予最高1000万元资助。</w:t>
      </w:r>
      <w:r>
        <w:rPr>
          <w:rFonts w:hint="eastAsia" w:ascii="仿宋_GB2312" w:eastAsia="仿宋_GB2312"/>
          <w:snapToGrid w:val="0"/>
          <w:color w:val="auto"/>
          <w:spacing w:val="0"/>
          <w:kern w:val="0"/>
          <w:sz w:val="32"/>
          <w:szCs w:val="32"/>
          <w:highlight w:val="none"/>
          <w:u w:val="none"/>
        </w:rPr>
        <w:t>对</w:t>
      </w:r>
      <w:r>
        <w:rPr>
          <w:rFonts w:hint="eastAsia" w:ascii="仿宋_GB2312" w:eastAsia="仿宋_GB2312"/>
          <w:snapToGrid w:val="0"/>
          <w:color w:val="auto"/>
          <w:spacing w:val="0"/>
          <w:kern w:val="0"/>
          <w:sz w:val="32"/>
          <w:szCs w:val="32"/>
          <w:highlight w:val="none"/>
          <w:u w:val="none"/>
          <w:lang w:eastAsia="zh-CN"/>
        </w:rPr>
        <w:t>脑科学与类脑智能</w:t>
      </w:r>
      <w:r>
        <w:rPr>
          <w:rFonts w:hint="eastAsia" w:ascii="仿宋_GB2312" w:eastAsia="仿宋_GB2312"/>
          <w:snapToGrid w:val="0"/>
          <w:color w:val="auto"/>
          <w:spacing w:val="0"/>
          <w:kern w:val="0"/>
          <w:sz w:val="32"/>
          <w:szCs w:val="32"/>
          <w:highlight w:val="none"/>
          <w:u w:val="none"/>
        </w:rPr>
        <w:t>领域中试、动物实验等共享平台，按实际建设投资的50%，给予最高500万元资助。</w:t>
      </w:r>
      <w:r>
        <w:rPr>
          <w:rFonts w:ascii="仿宋_GB2312" w:eastAsia="仿宋_GB2312"/>
          <w:snapToGrid w:val="0"/>
          <w:color w:val="auto"/>
          <w:spacing w:val="0"/>
          <w:kern w:val="0"/>
          <w:sz w:val="32"/>
          <w:szCs w:val="32"/>
          <w:highlight w:val="none"/>
          <w:u w:val="none"/>
        </w:rPr>
        <w:t>对上述提供专业化服务的平台，</w:t>
      </w:r>
      <w:r>
        <w:rPr>
          <w:rFonts w:hint="eastAsia" w:ascii="仿宋_GB2312" w:eastAsia="仿宋_GB2312"/>
          <w:snapToGrid w:val="0"/>
          <w:color w:val="auto"/>
          <w:spacing w:val="0"/>
          <w:kern w:val="0"/>
          <w:sz w:val="32"/>
          <w:szCs w:val="32"/>
          <w:highlight w:val="none"/>
          <w:u w:val="none"/>
          <w:lang w:eastAsia="zh-Hans"/>
        </w:rPr>
        <w:t>每年</w:t>
      </w:r>
      <w:r>
        <w:rPr>
          <w:rFonts w:ascii="仿宋_GB2312" w:eastAsia="仿宋_GB2312"/>
          <w:snapToGrid w:val="0"/>
          <w:color w:val="auto"/>
          <w:spacing w:val="0"/>
          <w:kern w:val="0"/>
          <w:sz w:val="32"/>
          <w:szCs w:val="32"/>
          <w:highlight w:val="none"/>
          <w:u w:val="none"/>
        </w:rPr>
        <w:t>按照上年度服务收入的10%，给予最高300万元资助。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cs="Times New Roman"/>
          <w:b w:val="0"/>
          <w:bCs w:val="0"/>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5</w:t>
      </w:r>
      <w:r>
        <w:rPr>
          <w:rFonts w:hint="eastAsia" w:ascii="仿宋_GB2312" w:eastAsia="仿宋_GB2312"/>
          <w:b/>
          <w:bCs/>
          <w:snapToGrid w:val="0"/>
          <w:color w:val="auto"/>
          <w:spacing w:val="0"/>
          <w:kern w:val="0"/>
          <w:sz w:val="32"/>
          <w:szCs w:val="32"/>
          <w:highlight w:val="none"/>
          <w:u w:val="none"/>
        </w:rPr>
        <w:t>.加强产业空间供给</w:t>
      </w:r>
      <w:r>
        <w:rPr>
          <w:rFonts w:hint="eastAsia" w:ascii="仿宋_GB2312" w:eastAsia="仿宋_GB2312"/>
          <w:b/>
          <w:bCs/>
          <w:snapToGrid w:val="0"/>
          <w:color w:val="auto"/>
          <w:spacing w:val="0"/>
          <w:kern w:val="0"/>
          <w:sz w:val="32"/>
          <w:szCs w:val="32"/>
          <w:highlight w:val="none"/>
          <w:u w:val="none"/>
          <w:lang w:val="en-US" w:eastAsia="zh-CN"/>
        </w:rPr>
        <w:t>。</w:t>
      </w:r>
      <w:r>
        <w:rPr>
          <w:rFonts w:hint="eastAsia" w:ascii="仿宋_GB2312" w:eastAsia="仿宋_GB2312" w:cs="Times New Roman"/>
          <w:b w:val="0"/>
          <w:bCs w:val="0"/>
          <w:snapToGrid w:val="0"/>
          <w:color w:val="auto"/>
          <w:spacing w:val="0"/>
          <w:kern w:val="0"/>
          <w:sz w:val="32"/>
          <w:szCs w:val="32"/>
          <w:highlight w:val="none"/>
          <w:u w:val="none"/>
          <w:lang w:val="en-US" w:eastAsia="zh-CN"/>
        </w:rPr>
        <w:t>充分利用区级创新型产业用房及</w:t>
      </w:r>
      <w:r>
        <w:rPr>
          <w:rFonts w:hint="eastAsia" w:ascii="仿宋_GB2312" w:eastAsia="仿宋_GB2312" w:cs="Times New Roman"/>
          <w:b w:val="0"/>
          <w:bCs w:val="0"/>
          <w:snapToGrid w:val="0"/>
          <w:color w:val="auto"/>
          <w:spacing w:val="0"/>
          <w:kern w:val="0"/>
          <w:sz w:val="32"/>
          <w:szCs w:val="32"/>
          <w:highlight w:val="none"/>
          <w:u w:val="none"/>
        </w:rPr>
        <w:t>区属国有企业建设的</w:t>
      </w:r>
      <w:r>
        <w:rPr>
          <w:rFonts w:hint="eastAsia" w:ascii="仿宋_GB2312" w:eastAsia="仿宋_GB2312" w:cs="Times New Roman"/>
          <w:b w:val="0"/>
          <w:bCs w:val="0"/>
          <w:snapToGrid w:val="0"/>
          <w:color w:val="auto"/>
          <w:spacing w:val="0"/>
          <w:kern w:val="0"/>
          <w:sz w:val="32"/>
          <w:szCs w:val="32"/>
          <w:highlight w:val="none"/>
          <w:u w:val="none"/>
          <w:lang w:val="en-US" w:eastAsia="zh-CN"/>
        </w:rPr>
        <w:t>产业空间</w:t>
      </w:r>
      <w:r>
        <w:rPr>
          <w:rFonts w:hint="eastAsia" w:ascii="仿宋_GB2312" w:eastAsia="仿宋_GB2312" w:cs="Times New Roman"/>
          <w:b w:val="0"/>
          <w:bCs w:val="0"/>
          <w:snapToGrid w:val="0"/>
          <w:color w:val="auto"/>
          <w:spacing w:val="0"/>
          <w:kern w:val="0"/>
          <w:sz w:val="32"/>
          <w:szCs w:val="32"/>
          <w:highlight w:val="none"/>
          <w:u w:val="none"/>
        </w:rPr>
        <w:t>，</w:t>
      </w:r>
      <w:r>
        <w:rPr>
          <w:rFonts w:hint="eastAsia" w:ascii="仿宋_GB2312" w:eastAsia="仿宋_GB2312" w:cs="Times New Roman"/>
          <w:b w:val="0"/>
          <w:bCs w:val="0"/>
          <w:snapToGrid w:val="0"/>
          <w:color w:val="auto"/>
          <w:spacing w:val="0"/>
          <w:kern w:val="0"/>
          <w:sz w:val="32"/>
          <w:szCs w:val="32"/>
          <w:highlight w:val="none"/>
          <w:u w:val="none"/>
          <w:lang w:val="en-US" w:eastAsia="zh-CN"/>
        </w:rPr>
        <w:t>打造若干脑科学与类脑智能专业园区，充分保障脑科学与类脑智能企业发展需求</w:t>
      </w:r>
      <w:r>
        <w:rPr>
          <w:rFonts w:hint="eastAsia" w:ascii="仿宋_GB2312" w:eastAsia="仿宋_GB2312" w:cs="Times New Roman"/>
          <w:b w:val="0"/>
          <w:bCs w:val="0"/>
          <w:snapToGrid w:val="0"/>
          <w:color w:val="auto"/>
          <w:spacing w:val="0"/>
          <w:kern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b w:val="0"/>
          <w:bCs w:val="0"/>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6</w:t>
      </w:r>
      <w:r>
        <w:rPr>
          <w:rFonts w:hint="eastAsia" w:ascii="仿宋_GB2312" w:eastAsia="仿宋_GB2312"/>
          <w:b/>
          <w:bCs/>
          <w:snapToGrid w:val="0"/>
          <w:color w:val="auto"/>
          <w:spacing w:val="0"/>
          <w:kern w:val="0"/>
          <w:sz w:val="32"/>
          <w:szCs w:val="32"/>
          <w:highlight w:val="none"/>
          <w:u w:val="none"/>
        </w:rPr>
        <w:t>.加大建设用地支持。</w:t>
      </w:r>
      <w:r>
        <w:rPr>
          <w:rFonts w:hint="eastAsia" w:ascii="仿宋_GB2312" w:eastAsia="仿宋_GB2312"/>
          <w:b w:val="0"/>
          <w:bCs w:val="0"/>
          <w:snapToGrid w:val="0"/>
          <w:color w:val="auto"/>
          <w:spacing w:val="0"/>
          <w:kern w:val="0"/>
          <w:sz w:val="32"/>
          <w:szCs w:val="32"/>
          <w:highlight w:val="none"/>
          <w:u w:val="none"/>
        </w:rPr>
        <w:t>对年营业收入超过10亿元、在深圳市产生财力贡献超过5000万元的</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rPr>
        <w:t>企业优先给予项目用地支持。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olor w:val="auto"/>
          <w:spacing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7</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支持开展临床试验和医疗器械注册</w:t>
      </w:r>
      <w:r>
        <w:rPr>
          <w:rFonts w:hint="eastAsia" w:ascii="仿宋_GB2312" w:eastAsia="仿宋_GB2312"/>
          <w:b/>
          <w:bCs/>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对新取得临床试验批文的机构和</w:t>
      </w:r>
      <w:r>
        <w:rPr>
          <w:rFonts w:ascii="仿宋_GB2312" w:eastAsia="仿宋_GB2312"/>
          <w:snapToGrid w:val="0"/>
          <w:color w:val="auto"/>
          <w:spacing w:val="0"/>
          <w:kern w:val="0"/>
          <w:sz w:val="32"/>
          <w:szCs w:val="32"/>
          <w:highlight w:val="none"/>
          <w:u w:val="none"/>
        </w:rPr>
        <w:t>医疗器械注册</w:t>
      </w:r>
      <w:r>
        <w:rPr>
          <w:rFonts w:hint="eastAsia" w:ascii="仿宋_GB2312" w:eastAsia="仿宋_GB2312"/>
          <w:snapToGrid w:val="0"/>
          <w:color w:val="auto"/>
          <w:spacing w:val="0"/>
          <w:kern w:val="0"/>
          <w:sz w:val="32"/>
          <w:szCs w:val="32"/>
          <w:highlight w:val="none"/>
          <w:u w:val="none"/>
        </w:rPr>
        <w:t>的</w:t>
      </w:r>
      <w:r>
        <w:rPr>
          <w:rFonts w:hint="eastAsia" w:ascii="仿宋_GB2312" w:eastAsia="仿宋_GB2312"/>
          <w:snapToGrid w:val="0"/>
          <w:color w:val="auto"/>
          <w:spacing w:val="0"/>
          <w:kern w:val="0"/>
          <w:sz w:val="32"/>
          <w:szCs w:val="32"/>
          <w:highlight w:val="none"/>
          <w:u w:val="none"/>
          <w:lang w:eastAsia="zh-CN"/>
        </w:rPr>
        <w:t>脑科学与类脑智能产品</w:t>
      </w:r>
      <w:r>
        <w:rPr>
          <w:rFonts w:hint="eastAsia" w:ascii="仿宋_GB2312" w:eastAsia="仿宋_GB2312"/>
          <w:snapToGrid w:val="0"/>
          <w:color w:val="auto"/>
          <w:spacing w:val="0"/>
          <w:kern w:val="0"/>
          <w:sz w:val="32"/>
          <w:szCs w:val="32"/>
          <w:highlight w:val="none"/>
          <w:u w:val="none"/>
        </w:rPr>
        <w:t>，每个产品</w:t>
      </w:r>
      <w:r>
        <w:rPr>
          <w:rFonts w:ascii="仿宋_GB2312" w:eastAsia="仿宋_GB2312"/>
          <w:snapToGrid w:val="0"/>
          <w:color w:val="auto"/>
          <w:spacing w:val="0"/>
          <w:kern w:val="0"/>
          <w:sz w:val="32"/>
          <w:szCs w:val="32"/>
          <w:highlight w:val="none"/>
          <w:u w:val="none"/>
        </w:rPr>
        <w:t>按项目所获市级资助的</w:t>
      </w:r>
      <w:r>
        <w:rPr>
          <w:rFonts w:hint="eastAsia" w:ascii="仿宋_GB2312" w:eastAsia="仿宋_GB2312"/>
          <w:snapToGrid w:val="0"/>
          <w:color w:val="auto"/>
          <w:spacing w:val="0"/>
          <w:kern w:val="0"/>
          <w:sz w:val="32"/>
          <w:szCs w:val="32"/>
          <w:highlight w:val="none"/>
          <w:u w:val="none"/>
          <w:lang w:val="en-US" w:eastAsia="zh-CN"/>
        </w:rPr>
        <w:t>2</w:t>
      </w:r>
      <w:r>
        <w:rPr>
          <w:rFonts w:ascii="仿宋_GB2312" w:eastAsia="仿宋_GB2312"/>
          <w:snapToGrid w:val="0"/>
          <w:color w:val="auto"/>
          <w:spacing w:val="0"/>
          <w:kern w:val="0"/>
          <w:sz w:val="32"/>
          <w:szCs w:val="32"/>
          <w:highlight w:val="none"/>
          <w:u w:val="none"/>
        </w:rPr>
        <w:t>0%给予配套，单个项目</w:t>
      </w:r>
      <w:r>
        <w:rPr>
          <w:rFonts w:ascii="仿宋_GB2312" w:eastAsia="仿宋_GB2312"/>
          <w:snapToGrid w:val="0"/>
          <w:color w:val="auto"/>
          <w:spacing w:val="0"/>
          <w:kern w:val="0"/>
          <w:sz w:val="32"/>
          <w:szCs w:val="32"/>
          <w:highlight w:val="none"/>
          <w:u w:val="none"/>
          <w:lang w:eastAsia="zh-Hans"/>
        </w:rPr>
        <w:t>最高</w:t>
      </w:r>
      <w:r>
        <w:rPr>
          <w:rFonts w:hint="eastAsia" w:ascii="仿宋_GB2312" w:eastAsia="仿宋_GB2312"/>
          <w:snapToGrid w:val="0"/>
          <w:color w:val="auto"/>
          <w:spacing w:val="0"/>
          <w:kern w:val="0"/>
          <w:sz w:val="32"/>
          <w:szCs w:val="32"/>
          <w:highlight w:val="none"/>
          <w:u w:val="none"/>
          <w:lang w:eastAsia="zh-CN"/>
        </w:rPr>
        <w:t>资助</w:t>
      </w:r>
      <w:r>
        <w:rPr>
          <w:rFonts w:hint="eastAsia" w:ascii="仿宋_GB2312" w:eastAsia="仿宋_GB2312"/>
          <w:snapToGrid w:val="0"/>
          <w:color w:val="auto"/>
          <w:spacing w:val="0"/>
          <w:kern w:val="0"/>
          <w:sz w:val="32"/>
          <w:szCs w:val="32"/>
          <w:highlight w:val="none"/>
          <w:u w:val="none"/>
          <w:lang w:val="en-US" w:eastAsia="zh-CN"/>
        </w:rPr>
        <w:t>2</w:t>
      </w:r>
      <w:r>
        <w:rPr>
          <w:rFonts w:hint="eastAsia" w:ascii="仿宋_GB2312" w:eastAsia="仿宋_GB2312"/>
          <w:snapToGrid w:val="0"/>
          <w:color w:val="auto"/>
          <w:spacing w:val="0"/>
          <w:kern w:val="0"/>
          <w:sz w:val="32"/>
          <w:szCs w:val="32"/>
          <w:highlight w:val="none"/>
          <w:u w:val="none"/>
        </w:rPr>
        <w:t>00</w:t>
      </w:r>
      <w:r>
        <w:rPr>
          <w:rFonts w:ascii="仿宋_GB2312" w:eastAsia="仿宋_GB2312"/>
          <w:snapToGrid w:val="0"/>
          <w:color w:val="auto"/>
          <w:spacing w:val="0"/>
          <w:kern w:val="0"/>
          <w:sz w:val="32"/>
          <w:szCs w:val="32"/>
          <w:highlight w:val="none"/>
          <w:u w:val="none"/>
        </w:rPr>
        <w:t>万</w:t>
      </w:r>
      <w:r>
        <w:rPr>
          <w:rFonts w:ascii="Times New Roman" w:hAnsi="Times New Roman" w:eastAsia="仿宋_GB2312"/>
          <w:color w:val="auto"/>
          <w:spacing w:val="0"/>
          <w:sz w:val="32"/>
          <w:szCs w:val="32"/>
          <w:highlight w:val="none"/>
          <w:u w:val="none"/>
        </w:rPr>
        <w:t>元</w:t>
      </w:r>
      <w:r>
        <w:rPr>
          <w:rFonts w:hint="eastAsia" w:ascii="Times New Roman" w:hAnsi="Times New Roman" w:eastAsia="仿宋_GB2312"/>
          <w:color w:val="auto"/>
          <w:spacing w:val="0"/>
          <w:sz w:val="32"/>
          <w:szCs w:val="32"/>
          <w:highlight w:val="none"/>
          <w:u w:val="none"/>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仿宋_GB2312" w:eastAsia="仿宋_GB2312"/>
          <w:snapToGrid w:val="0"/>
          <w:color w:val="auto"/>
          <w:spacing w:val="0"/>
          <w:sz w:val="32"/>
          <w:szCs w:val="32"/>
          <w:highlight w:val="none"/>
          <w:u w:val="none"/>
          <w:lang w:val="en-US" w:eastAsia="zh-CN"/>
        </w:rPr>
      </w:pPr>
      <w:r>
        <w:rPr>
          <w:rFonts w:hint="eastAsia" w:ascii="仿宋_GB2312" w:eastAsia="仿宋_GB2312"/>
          <w:b/>
          <w:bCs/>
          <w:snapToGrid w:val="0"/>
          <w:color w:val="auto"/>
          <w:spacing w:val="0"/>
          <w:sz w:val="32"/>
          <w:szCs w:val="32"/>
          <w:highlight w:val="none"/>
          <w:u w:val="none"/>
          <w:lang w:val="en-US" w:eastAsia="zh-CN"/>
        </w:rPr>
        <w:t>18</w:t>
      </w:r>
      <w:r>
        <w:rPr>
          <w:rFonts w:hint="eastAsia" w:ascii="仿宋_GB2312" w:eastAsia="仿宋_GB2312"/>
          <w:b/>
          <w:bCs/>
          <w:snapToGrid w:val="0"/>
          <w:color w:val="auto"/>
          <w:spacing w:val="0"/>
          <w:sz w:val="32"/>
          <w:szCs w:val="32"/>
          <w:highlight w:val="none"/>
          <w:u w:val="none"/>
        </w:rPr>
        <w:t>.支持创新产品市场推广。</w:t>
      </w:r>
      <w:r>
        <w:rPr>
          <w:rFonts w:hint="eastAsia" w:ascii="仿宋_GB2312" w:eastAsia="仿宋_GB2312"/>
          <w:b w:val="0"/>
          <w:bCs w:val="0"/>
          <w:snapToGrid w:val="0"/>
          <w:color w:val="auto"/>
          <w:spacing w:val="0"/>
          <w:sz w:val="32"/>
          <w:szCs w:val="32"/>
          <w:highlight w:val="none"/>
          <w:u w:val="none"/>
          <w:lang w:eastAsia="zh-CN"/>
        </w:rPr>
        <w:t>支持</w:t>
      </w:r>
      <w:r>
        <w:rPr>
          <w:rFonts w:hint="eastAsia" w:ascii="仿宋_GB2312" w:eastAsia="仿宋_GB2312"/>
          <w:b w:val="0"/>
          <w:bCs w:val="0"/>
          <w:snapToGrid w:val="0"/>
          <w:color w:val="auto"/>
          <w:spacing w:val="0"/>
          <w:sz w:val="32"/>
          <w:szCs w:val="32"/>
          <w:highlight w:val="none"/>
          <w:u w:val="none"/>
        </w:rPr>
        <w:t>脑</w:t>
      </w:r>
      <w:r>
        <w:rPr>
          <w:rFonts w:hint="eastAsia" w:ascii="仿宋_GB2312" w:eastAsia="仿宋_GB2312"/>
          <w:snapToGrid w:val="0"/>
          <w:color w:val="auto"/>
          <w:spacing w:val="0"/>
          <w:sz w:val="32"/>
          <w:szCs w:val="32"/>
          <w:highlight w:val="none"/>
          <w:u w:val="none"/>
        </w:rPr>
        <w:t>科学与类脑智能企业在</w:t>
      </w:r>
      <w:r>
        <w:rPr>
          <w:rFonts w:hint="eastAsia" w:ascii="仿宋_GB2312" w:eastAsia="仿宋_GB2312"/>
          <w:snapToGrid w:val="0"/>
          <w:color w:val="auto"/>
          <w:spacing w:val="0"/>
          <w:sz w:val="32"/>
          <w:szCs w:val="32"/>
          <w:highlight w:val="none"/>
          <w:u w:val="none"/>
          <w:lang w:eastAsia="zh-CN"/>
        </w:rPr>
        <w:t>副省</w:t>
      </w:r>
      <w:r>
        <w:rPr>
          <w:rFonts w:hint="eastAsia" w:ascii="仿宋_GB2312" w:eastAsia="仿宋_GB2312"/>
          <w:snapToGrid w:val="0"/>
          <w:color w:val="auto"/>
          <w:spacing w:val="0"/>
          <w:sz w:val="32"/>
          <w:szCs w:val="32"/>
          <w:highlight w:val="none"/>
          <w:u w:val="none"/>
        </w:rPr>
        <w:t>级</w:t>
      </w:r>
      <w:r>
        <w:rPr>
          <w:rFonts w:hint="eastAsia" w:ascii="仿宋_GB2312" w:eastAsia="仿宋_GB2312"/>
          <w:snapToGrid w:val="0"/>
          <w:color w:val="auto"/>
          <w:spacing w:val="0"/>
          <w:sz w:val="32"/>
          <w:szCs w:val="32"/>
          <w:highlight w:val="none"/>
          <w:u w:val="none"/>
          <w:lang w:eastAsia="zh-CN"/>
        </w:rPr>
        <w:t>城市及</w:t>
      </w:r>
      <w:r>
        <w:rPr>
          <w:rFonts w:hint="eastAsia" w:ascii="仿宋_GB2312" w:eastAsia="仿宋_GB2312"/>
          <w:snapToGrid w:val="0"/>
          <w:color w:val="auto"/>
          <w:spacing w:val="0"/>
          <w:sz w:val="32"/>
          <w:szCs w:val="32"/>
          <w:highlight w:val="none"/>
          <w:u w:val="none"/>
        </w:rPr>
        <w:t>以上政府部门主办的展会上进行产品推广，按企业参展费用的</w:t>
      </w:r>
      <w:r>
        <w:rPr>
          <w:rFonts w:hint="eastAsia" w:ascii="仿宋_GB2312" w:eastAsia="仿宋_GB2312"/>
          <w:snapToGrid w:val="0"/>
          <w:color w:val="auto"/>
          <w:spacing w:val="0"/>
          <w:sz w:val="32"/>
          <w:szCs w:val="32"/>
          <w:highlight w:val="none"/>
          <w:u w:val="none"/>
          <w:lang w:val="en-US" w:eastAsia="zh-CN"/>
        </w:rPr>
        <w:t>3</w:t>
      </w:r>
      <w:r>
        <w:rPr>
          <w:rFonts w:hint="eastAsia" w:ascii="仿宋_GB2312" w:eastAsia="仿宋_GB2312"/>
          <w:snapToGrid w:val="0"/>
          <w:color w:val="auto"/>
          <w:spacing w:val="0"/>
          <w:sz w:val="32"/>
          <w:szCs w:val="32"/>
          <w:highlight w:val="none"/>
          <w:u w:val="none"/>
        </w:rPr>
        <w:t>0%给予最高5万元的补贴，每家企业每年</w:t>
      </w:r>
      <w:r>
        <w:rPr>
          <w:rFonts w:hint="eastAsia" w:ascii="仿宋_GB2312" w:eastAsia="仿宋_GB2312"/>
          <w:snapToGrid w:val="0"/>
          <w:color w:val="auto"/>
          <w:spacing w:val="0"/>
          <w:sz w:val="32"/>
          <w:szCs w:val="32"/>
          <w:highlight w:val="none"/>
          <w:u w:val="none"/>
          <w:lang w:eastAsia="zh-CN"/>
        </w:rPr>
        <w:t>所获资助最高</w:t>
      </w:r>
      <w:r>
        <w:rPr>
          <w:rFonts w:hint="eastAsia" w:ascii="仿宋_GB2312" w:eastAsia="仿宋_GB2312"/>
          <w:snapToGrid w:val="0"/>
          <w:color w:val="auto"/>
          <w:spacing w:val="0"/>
          <w:sz w:val="32"/>
          <w:szCs w:val="32"/>
          <w:highlight w:val="none"/>
          <w:u w:val="none"/>
          <w:lang w:val="en-US" w:eastAsia="zh-CN"/>
        </w:rPr>
        <w:t>2</w:t>
      </w:r>
      <w:r>
        <w:rPr>
          <w:rFonts w:hint="eastAsia" w:ascii="仿宋_GB2312" w:eastAsia="仿宋_GB2312"/>
          <w:snapToGrid w:val="0"/>
          <w:color w:val="auto"/>
          <w:spacing w:val="0"/>
          <w:sz w:val="32"/>
          <w:szCs w:val="32"/>
          <w:highlight w:val="none"/>
          <w:u w:val="none"/>
        </w:rPr>
        <w:t>0万元。对销售首台（套）产品的区内脑科学与类脑智能企业，按认定后一年内首台（套）产品销售金额的20%给予资助，最高500万元资助。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b/>
          <w:bCs/>
          <w:snapToGrid w:val="0"/>
          <w:color w:val="auto"/>
          <w:spacing w:val="0"/>
          <w:kern w:val="0"/>
          <w:sz w:val="32"/>
          <w:szCs w:val="32"/>
          <w:highlight w:val="none"/>
          <w:u w:val="none"/>
          <w:lang w:eastAsia="zh-Hans"/>
        </w:rPr>
      </w:pPr>
      <w:r>
        <w:rPr>
          <w:rFonts w:hint="eastAsia" w:ascii="黑体" w:hAnsi="黑体" w:eastAsia="黑体" w:cs="黑体"/>
          <w:snapToGrid w:val="0"/>
          <w:color w:val="auto"/>
          <w:spacing w:val="0"/>
          <w:kern w:val="0"/>
          <w:sz w:val="32"/>
          <w:szCs w:val="32"/>
          <w:highlight w:val="none"/>
          <w:u w:val="none"/>
          <w:lang w:eastAsia="zh-Hans"/>
        </w:rPr>
        <w:t>四</w:t>
      </w:r>
      <w:r>
        <w:rPr>
          <w:rFonts w:hint="eastAsia" w:ascii="黑体" w:hAnsi="黑体" w:eastAsia="黑体" w:cs="黑体"/>
          <w:snapToGrid w:val="0"/>
          <w:color w:val="auto"/>
          <w:spacing w:val="0"/>
          <w:kern w:val="0"/>
          <w:sz w:val="32"/>
          <w:szCs w:val="32"/>
          <w:highlight w:val="none"/>
          <w:u w:val="none"/>
        </w:rPr>
        <w:t>、支持脑科学与类脑智能生态链建设</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color w:val="auto"/>
          <w:spacing w:val="0"/>
          <w:highlight w:val="none"/>
          <w:u w:val="none"/>
        </w:rPr>
      </w:pPr>
      <w:r>
        <w:rPr>
          <w:rFonts w:hint="eastAsia" w:ascii="仿宋_GB2312" w:eastAsia="仿宋_GB2312"/>
          <w:b/>
          <w:bCs/>
          <w:snapToGrid w:val="0"/>
          <w:color w:val="auto"/>
          <w:spacing w:val="0"/>
          <w:kern w:val="0"/>
          <w:sz w:val="32"/>
          <w:szCs w:val="32"/>
          <w:highlight w:val="none"/>
          <w:u w:val="none"/>
          <w:lang w:val="en-US" w:eastAsia="zh-CN"/>
        </w:rPr>
        <w:t>19</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支持举办</w:t>
      </w:r>
      <w:r>
        <w:rPr>
          <w:rFonts w:ascii="仿宋_GB2312" w:eastAsia="仿宋_GB2312"/>
          <w:b/>
          <w:bCs/>
          <w:snapToGrid w:val="0"/>
          <w:color w:val="auto"/>
          <w:spacing w:val="0"/>
          <w:kern w:val="0"/>
          <w:sz w:val="32"/>
          <w:szCs w:val="32"/>
          <w:highlight w:val="none"/>
          <w:u w:val="none"/>
        </w:rPr>
        <w:t>创新</w:t>
      </w:r>
      <w:r>
        <w:rPr>
          <w:rFonts w:hint="eastAsia" w:ascii="仿宋_GB2312" w:eastAsia="仿宋_GB2312"/>
          <w:b/>
          <w:bCs/>
          <w:snapToGrid w:val="0"/>
          <w:color w:val="auto"/>
          <w:spacing w:val="0"/>
          <w:kern w:val="0"/>
          <w:sz w:val="32"/>
          <w:szCs w:val="32"/>
          <w:highlight w:val="none"/>
          <w:u w:val="none"/>
          <w:lang w:eastAsia="zh-CN"/>
        </w:rPr>
        <w:t>创业</w:t>
      </w:r>
      <w:r>
        <w:rPr>
          <w:rFonts w:ascii="仿宋_GB2312" w:eastAsia="仿宋_GB2312"/>
          <w:b/>
          <w:bCs/>
          <w:snapToGrid w:val="0"/>
          <w:color w:val="auto"/>
          <w:spacing w:val="0"/>
          <w:kern w:val="0"/>
          <w:sz w:val="32"/>
          <w:szCs w:val="32"/>
          <w:highlight w:val="none"/>
          <w:u w:val="none"/>
        </w:rPr>
        <w:t>赛事活动支持。</w:t>
      </w:r>
      <w:r>
        <w:rPr>
          <w:rFonts w:ascii="仿宋_GB2312" w:eastAsia="仿宋_GB2312"/>
          <w:snapToGrid w:val="0"/>
          <w:color w:val="auto"/>
          <w:spacing w:val="0"/>
          <w:kern w:val="0"/>
          <w:sz w:val="32"/>
          <w:szCs w:val="32"/>
          <w:highlight w:val="none"/>
          <w:u w:val="none"/>
        </w:rPr>
        <w:t>对经区科技主管部门备案的脑科学与类脑智能领域创新创业大赛，按活动实际支出的 50%，给予活动承办方最高200万元资助。对注册地位于光明或落户光明的大赛决赛前三等次获奖单位，按所获赛事奖金的100%给予配套奖励，最高50万元。对区外权威赛事前三等次获奖单位落户光明区的，经区科技主管部门备案后，按所获赛事奖金的100%给予配套奖励，最高50万元。</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lang w:val="en-US" w:eastAsia="zh-CN"/>
        </w:rPr>
        <w:t>20</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强化论坛、峰会等活动支持。</w:t>
      </w:r>
      <w:r>
        <w:rPr>
          <w:rFonts w:ascii="仿宋_GB2312" w:eastAsia="仿宋_GB2312"/>
          <w:snapToGrid w:val="0"/>
          <w:color w:val="auto"/>
          <w:spacing w:val="0"/>
          <w:kern w:val="0"/>
          <w:sz w:val="32"/>
          <w:szCs w:val="32"/>
          <w:highlight w:val="none"/>
          <w:u w:val="none"/>
        </w:rPr>
        <w:t>对经区</w:t>
      </w:r>
      <w:r>
        <w:rPr>
          <w:rFonts w:hint="eastAsia" w:ascii="仿宋_GB2312" w:eastAsia="仿宋_GB2312"/>
          <w:snapToGrid w:val="0"/>
          <w:color w:val="auto"/>
          <w:spacing w:val="0"/>
          <w:kern w:val="0"/>
          <w:sz w:val="32"/>
          <w:szCs w:val="32"/>
          <w:highlight w:val="none"/>
          <w:u w:val="none"/>
          <w:lang w:eastAsia="zh-CN"/>
        </w:rPr>
        <w:t>科技</w:t>
      </w:r>
      <w:r>
        <w:rPr>
          <w:rFonts w:ascii="仿宋_GB2312" w:eastAsia="仿宋_GB2312"/>
          <w:snapToGrid w:val="0"/>
          <w:color w:val="auto"/>
          <w:spacing w:val="0"/>
          <w:kern w:val="0"/>
          <w:sz w:val="32"/>
          <w:szCs w:val="32"/>
          <w:highlight w:val="none"/>
          <w:u w:val="none"/>
        </w:rPr>
        <w:t>主管部门备案的脑科学与类脑智能领域论坛、峰会、博览会等活动，按每场活动实际发生费用的50%，给予活动承办方最高200万元资助。</w:t>
      </w:r>
      <w:r>
        <w:rPr>
          <w:rFonts w:hint="eastAsia" w:ascii="仿宋_GB2312" w:eastAsia="仿宋_GB2312"/>
          <w:snapToGrid w:val="0"/>
          <w:color w:val="auto"/>
          <w:spacing w:val="0"/>
          <w:kern w:val="0"/>
          <w:sz w:val="32"/>
          <w:szCs w:val="32"/>
          <w:highlight w:val="none"/>
          <w:u w:val="none"/>
          <w:lang w:eastAsia="zh-CN"/>
        </w:rPr>
        <w:t>对举办上述活动且</w:t>
      </w:r>
      <w:r>
        <w:rPr>
          <w:rFonts w:ascii="仿宋_GB2312" w:eastAsia="仿宋_GB2312"/>
          <w:snapToGrid w:val="0"/>
          <w:color w:val="auto"/>
          <w:spacing w:val="0"/>
          <w:kern w:val="0"/>
          <w:sz w:val="32"/>
          <w:szCs w:val="32"/>
          <w:highlight w:val="none"/>
          <w:u w:val="none"/>
        </w:rPr>
        <w:t>邀请权威组织在论坛、峰会等活动现场发布脑科学与类脑智能领域科学技术、潜力企业、高端人才等评比榜单的，按每场活动实际发生费用的50%，给予活动承办方最高</w:t>
      </w:r>
      <w:r>
        <w:rPr>
          <w:rFonts w:hint="eastAsia" w:ascii="仿宋_GB2312" w:eastAsia="仿宋_GB2312"/>
          <w:snapToGrid w:val="0"/>
          <w:color w:val="auto"/>
          <w:spacing w:val="0"/>
          <w:kern w:val="0"/>
          <w:sz w:val="32"/>
          <w:szCs w:val="32"/>
          <w:highlight w:val="none"/>
          <w:u w:val="none"/>
          <w:lang w:val="en-US" w:eastAsia="zh-CN"/>
        </w:rPr>
        <w:t>3</w:t>
      </w:r>
      <w:r>
        <w:rPr>
          <w:rFonts w:ascii="仿宋_GB2312" w:eastAsia="仿宋_GB2312"/>
          <w:snapToGrid w:val="0"/>
          <w:color w:val="auto"/>
          <w:spacing w:val="0"/>
          <w:kern w:val="0"/>
          <w:sz w:val="32"/>
          <w:szCs w:val="32"/>
          <w:highlight w:val="none"/>
          <w:u w:val="none"/>
        </w:rPr>
        <w:t>00万元资助。</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b w:val="0"/>
          <w:bCs w:val="0"/>
          <w:snapToGrid w:val="0"/>
          <w:color w:val="auto"/>
          <w:spacing w:val="0"/>
          <w:kern w:val="0"/>
          <w:sz w:val="32"/>
          <w:szCs w:val="32"/>
          <w:highlight w:val="none"/>
          <w:u w:val="none"/>
        </w:rPr>
      </w:pPr>
      <w:r>
        <w:rPr>
          <w:rFonts w:hint="default" w:ascii="仿宋_GB2312" w:eastAsia="仿宋_GB2312"/>
          <w:b/>
          <w:bCs/>
          <w:snapToGrid w:val="0"/>
          <w:color w:val="auto"/>
          <w:spacing w:val="0"/>
          <w:kern w:val="0"/>
          <w:sz w:val="32"/>
          <w:szCs w:val="32"/>
          <w:highlight w:val="none"/>
          <w:u w:val="none"/>
          <w:lang w:val="en-US" w:eastAsia="zh-CN"/>
        </w:rPr>
        <w:t>2</w:t>
      </w:r>
      <w:r>
        <w:rPr>
          <w:rFonts w:hint="eastAsia" w:ascii="仿宋_GB2312" w:eastAsia="仿宋_GB2312"/>
          <w:b/>
          <w:bCs/>
          <w:snapToGrid w:val="0"/>
          <w:color w:val="auto"/>
          <w:spacing w:val="0"/>
          <w:kern w:val="0"/>
          <w:sz w:val="32"/>
          <w:szCs w:val="32"/>
          <w:highlight w:val="none"/>
          <w:u w:val="none"/>
          <w:lang w:val="en-US" w:eastAsia="zh-CN"/>
        </w:rPr>
        <w:t>1</w:t>
      </w:r>
      <w:r>
        <w:rPr>
          <w:rFonts w:hint="default" w:ascii="仿宋_GB2312" w:eastAsia="仿宋_GB2312"/>
          <w:b/>
          <w:bCs/>
          <w:snapToGrid w:val="0"/>
          <w:color w:val="auto"/>
          <w:spacing w:val="0"/>
          <w:kern w:val="0"/>
          <w:sz w:val="32"/>
          <w:szCs w:val="32"/>
          <w:highlight w:val="none"/>
          <w:u w:val="none"/>
        </w:rPr>
        <w:t>.推动形成学术氛围。</w:t>
      </w:r>
      <w:r>
        <w:rPr>
          <w:rFonts w:hint="eastAsia" w:ascii="仿宋_GB2312" w:hAnsi="Calibri" w:eastAsia="仿宋_GB2312" w:cs="Times New Roman"/>
          <w:b w:val="0"/>
          <w:bCs w:val="0"/>
          <w:snapToGrid w:val="0"/>
          <w:color w:val="auto"/>
          <w:spacing w:val="0"/>
          <w:kern w:val="0"/>
          <w:sz w:val="32"/>
          <w:szCs w:val="32"/>
          <w:highlight w:val="none"/>
          <w:u w:val="none"/>
        </w:rPr>
        <w:t>对经国家、省、市主管部门批准成立的</w:t>
      </w:r>
      <w:r>
        <w:rPr>
          <w:rFonts w:hint="default" w:ascii="仿宋_GB2312" w:hAnsi="Calibri" w:eastAsia="仿宋_GB2312" w:cs="Times New Roman"/>
          <w:b w:val="0"/>
          <w:bCs w:val="0"/>
          <w:snapToGrid w:val="0"/>
          <w:color w:val="auto"/>
          <w:spacing w:val="0"/>
          <w:kern w:val="0"/>
          <w:sz w:val="32"/>
          <w:szCs w:val="32"/>
          <w:highlight w:val="none"/>
          <w:u w:val="none"/>
          <w:lang w:eastAsia="zh-CN"/>
        </w:rPr>
        <w:t>脑科学与类脑智能</w:t>
      </w:r>
      <w:r>
        <w:rPr>
          <w:rFonts w:hint="eastAsia" w:ascii="仿宋_GB2312" w:hAnsi="Calibri" w:eastAsia="仿宋_GB2312" w:cs="Times New Roman"/>
          <w:b w:val="0"/>
          <w:bCs w:val="0"/>
          <w:snapToGrid w:val="0"/>
          <w:color w:val="auto"/>
          <w:spacing w:val="0"/>
          <w:kern w:val="0"/>
          <w:sz w:val="32"/>
          <w:szCs w:val="32"/>
          <w:highlight w:val="none"/>
          <w:u w:val="none"/>
        </w:rPr>
        <w:t>领域期刊、协会、智库等，给予最高50万元落地支持。对入选“双高期刊”“双奖期刊”“双百期刊”“双效期刊”的，分别给予一次性50万元、40万元、30万元、20万元奖励。</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color w:val="auto"/>
          <w:spacing w:val="0"/>
          <w:highlight w:val="none"/>
          <w:u w:val="none"/>
        </w:rPr>
      </w:pPr>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2</w:t>
      </w:r>
      <w:r>
        <w:rPr>
          <w:rFonts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加</w:t>
      </w:r>
      <w:r>
        <w:rPr>
          <w:rFonts w:hint="eastAsia" w:ascii="仿宋_GB2312" w:eastAsia="仿宋_GB2312"/>
          <w:b/>
          <w:bCs/>
          <w:snapToGrid w:val="0"/>
          <w:color w:val="auto"/>
          <w:spacing w:val="0"/>
          <w:kern w:val="0"/>
          <w:sz w:val="32"/>
          <w:szCs w:val="32"/>
          <w:highlight w:val="none"/>
          <w:u w:val="none"/>
          <w:lang w:eastAsia="zh-Hans"/>
        </w:rPr>
        <w:t>强</w:t>
      </w:r>
      <w:r>
        <w:rPr>
          <w:rFonts w:ascii="仿宋_GB2312" w:eastAsia="仿宋_GB2312"/>
          <w:b/>
          <w:bCs/>
          <w:snapToGrid w:val="0"/>
          <w:color w:val="auto"/>
          <w:spacing w:val="0"/>
          <w:kern w:val="0"/>
          <w:sz w:val="32"/>
          <w:szCs w:val="32"/>
          <w:highlight w:val="none"/>
          <w:u w:val="none"/>
        </w:rPr>
        <w:t>投融资支持。</w:t>
      </w:r>
      <w:r>
        <w:rPr>
          <w:rFonts w:hint="eastAsia" w:ascii="仿宋_GB2312" w:eastAsia="仿宋_GB2312"/>
          <w:b w:val="0"/>
          <w:bCs w:val="0"/>
          <w:snapToGrid w:val="0"/>
          <w:color w:val="auto"/>
          <w:spacing w:val="0"/>
          <w:kern w:val="0"/>
          <w:sz w:val="32"/>
          <w:szCs w:val="32"/>
          <w:highlight w:val="none"/>
          <w:u w:val="none"/>
        </w:rPr>
        <w:t>对经区科技主管部门备案，获得天使投资、风险投资、创业投资等投融资机构股权投资的</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rPr>
        <w:t>企业，按投资机构实际投资额的30%，分三年给予总额最高500万元资助</w:t>
      </w:r>
      <w:r>
        <w:rPr>
          <w:rFonts w:ascii="仿宋_GB2312" w:eastAsia="仿宋_GB2312"/>
          <w:snapToGrid w:val="0"/>
          <w:color w:val="auto"/>
          <w:spacing w:val="0"/>
          <w:kern w:val="0"/>
          <w:sz w:val="32"/>
          <w:szCs w:val="32"/>
          <w:highlight w:val="none"/>
          <w:u w:val="none"/>
        </w:rPr>
        <w:t>。</w:t>
      </w:r>
      <w:bookmarkStart w:id="0" w:name="____21.支持搭建投融资合作对接平台。对建立合成生物投融资平台，提供投融资估"/>
      <w:bookmarkEnd w:id="0"/>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snapToGrid w:val="0"/>
          <w:color w:val="auto"/>
          <w:spacing w:val="0"/>
          <w:kern w:val="0"/>
          <w:sz w:val="32"/>
          <w:szCs w:val="32"/>
          <w:highlight w:val="none"/>
          <w:u w:val="none"/>
        </w:rPr>
      </w:pPr>
      <w:bookmarkStart w:id="1" w:name="____22.加强专业人才保障。对合成生物领域人才，在住房、子女教育、医疗等方面"/>
      <w:bookmarkEnd w:id="1"/>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3</w:t>
      </w:r>
      <w:r>
        <w:rPr>
          <w:rFonts w:hint="eastAsia" w:ascii="仿宋_GB2312" w:eastAsia="仿宋_GB2312"/>
          <w:b/>
          <w:bCs/>
          <w:snapToGrid w:val="0"/>
          <w:color w:val="auto"/>
          <w:spacing w:val="0"/>
          <w:kern w:val="0"/>
          <w:sz w:val="32"/>
          <w:szCs w:val="32"/>
          <w:highlight w:val="none"/>
          <w:u w:val="none"/>
        </w:rPr>
        <w:t>.支持搭建投融资合作对接平台。</w:t>
      </w:r>
      <w:r>
        <w:rPr>
          <w:rFonts w:hint="eastAsia" w:ascii="仿宋_GB2312" w:eastAsia="仿宋_GB2312"/>
          <w:snapToGrid w:val="0"/>
          <w:color w:val="auto"/>
          <w:spacing w:val="0"/>
          <w:kern w:val="0"/>
          <w:sz w:val="32"/>
          <w:szCs w:val="32"/>
          <w:highlight w:val="none"/>
          <w:u w:val="none"/>
        </w:rPr>
        <w:t>对建立脑科学与类脑智能投融资平台</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提供投融资估值评价服务</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促进脑科学与类脑智能企业股权交易的，按服务金额的5%，每年给予服务平台最高100万元资助。</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ascii="仿宋_GB2312" w:eastAsia="仿宋_GB2312"/>
          <w:b/>
          <w:bCs/>
          <w:snapToGrid w:val="0"/>
          <w:color w:val="auto"/>
          <w:spacing w:val="0"/>
          <w:kern w:val="0"/>
          <w:sz w:val="32"/>
          <w:szCs w:val="32"/>
          <w:highlight w:val="none"/>
          <w:u w:val="none"/>
          <w:lang w:eastAsia="zh-Hans"/>
        </w:rPr>
        <w:t>2</w:t>
      </w:r>
      <w:r>
        <w:rPr>
          <w:rFonts w:hint="eastAsia" w:ascii="仿宋_GB2312" w:eastAsia="仿宋_GB2312"/>
          <w:b/>
          <w:bCs/>
          <w:snapToGrid w:val="0"/>
          <w:color w:val="auto"/>
          <w:spacing w:val="0"/>
          <w:kern w:val="0"/>
          <w:sz w:val="32"/>
          <w:szCs w:val="32"/>
          <w:highlight w:val="none"/>
          <w:u w:val="none"/>
          <w:lang w:val="en-US" w:eastAsia="zh-CN"/>
        </w:rPr>
        <w:t>4</w:t>
      </w:r>
      <w:r>
        <w:rPr>
          <w:rFonts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加强专业人才保障。</w:t>
      </w:r>
      <w:r>
        <w:rPr>
          <w:rFonts w:ascii="仿宋_GB2312" w:eastAsia="仿宋_GB2312"/>
          <w:snapToGrid w:val="0"/>
          <w:color w:val="auto"/>
          <w:spacing w:val="0"/>
          <w:kern w:val="0"/>
          <w:sz w:val="32"/>
          <w:szCs w:val="32"/>
          <w:highlight w:val="none"/>
          <w:u w:val="none"/>
        </w:rPr>
        <w:t>对脑科学与类脑智能领域人才，在住房、子女教育、医疗等方面优先予以保障</w:t>
      </w:r>
      <w:r>
        <w:rPr>
          <w:rFonts w:hint="eastAsia" w:ascii="仿宋_GB2312" w:eastAsia="仿宋_GB2312"/>
          <w:snapToGrid w:val="0"/>
          <w:color w:val="auto"/>
          <w:spacing w:val="0"/>
          <w:kern w:val="0"/>
          <w:sz w:val="32"/>
          <w:szCs w:val="32"/>
          <w:highlight w:val="none"/>
          <w:u w:val="none"/>
        </w:rPr>
        <w:t>，符合光明区人才（团队）认定条件的优先予以认定。</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eastAsia="黑体"/>
          <w:color w:val="auto"/>
          <w:spacing w:val="0"/>
          <w:highlight w:val="none"/>
          <w:u w:val="none"/>
        </w:rPr>
      </w:pPr>
      <w:r>
        <w:rPr>
          <w:rFonts w:hint="eastAsia" w:ascii="黑体" w:eastAsia="黑体"/>
          <w:color w:val="auto"/>
          <w:spacing w:val="0"/>
          <w:highlight w:val="none"/>
          <w:u w:val="none"/>
        </w:rPr>
        <w:t>五、附则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5</w:t>
      </w:r>
      <w:r>
        <w:rPr>
          <w:rFonts w:hint="eastAsia" w:ascii="仿宋_GB2312" w:eastAsia="仿宋_GB2312"/>
          <w:b/>
          <w:bCs/>
          <w:snapToGrid w:val="0"/>
          <w:color w:val="auto"/>
          <w:spacing w:val="0"/>
          <w:kern w:val="0"/>
          <w:sz w:val="32"/>
          <w:szCs w:val="32"/>
          <w:highlight w:val="none"/>
          <w:u w:val="none"/>
          <w:lang w:eastAsia="zh-Hans"/>
        </w:rPr>
        <w:t>.脑科学与类脑智能</w:t>
      </w:r>
      <w:r>
        <w:rPr>
          <w:rFonts w:hint="eastAsia" w:ascii="仿宋_GB2312" w:eastAsia="仿宋_GB2312"/>
          <w:b/>
          <w:bCs/>
          <w:snapToGrid w:val="0"/>
          <w:color w:val="auto"/>
          <w:spacing w:val="0"/>
          <w:kern w:val="0"/>
          <w:sz w:val="32"/>
          <w:szCs w:val="32"/>
          <w:highlight w:val="none"/>
          <w:u w:val="none"/>
        </w:rPr>
        <w:t>企业界定。</w:t>
      </w:r>
      <w:r>
        <w:rPr>
          <w:rFonts w:hint="eastAsia" w:ascii="仿宋_GB2312" w:eastAsia="仿宋_GB2312"/>
          <w:snapToGrid w:val="0"/>
          <w:color w:val="auto"/>
          <w:spacing w:val="0"/>
          <w:kern w:val="0"/>
          <w:sz w:val="32"/>
          <w:szCs w:val="32"/>
          <w:highlight w:val="none"/>
          <w:u w:val="none"/>
        </w:rPr>
        <w:t>由区科技主管部门</w:t>
      </w:r>
      <w:r>
        <w:rPr>
          <w:rFonts w:hint="eastAsia" w:ascii="仿宋_GB2312" w:eastAsia="仿宋_GB2312"/>
          <w:snapToGrid w:val="0"/>
          <w:color w:val="auto"/>
          <w:spacing w:val="0"/>
          <w:kern w:val="0"/>
          <w:sz w:val="32"/>
          <w:szCs w:val="32"/>
          <w:highlight w:val="none"/>
          <w:u w:val="none"/>
          <w:lang w:eastAsia="zh-CN"/>
        </w:rPr>
        <w:t>负责</w:t>
      </w:r>
      <w:r>
        <w:rPr>
          <w:rFonts w:hint="eastAsia" w:ascii="仿宋_GB2312" w:eastAsia="仿宋_GB2312"/>
          <w:snapToGrid w:val="0"/>
          <w:color w:val="auto"/>
          <w:spacing w:val="0"/>
          <w:kern w:val="0"/>
          <w:sz w:val="32"/>
          <w:szCs w:val="32"/>
          <w:highlight w:val="none"/>
          <w:u w:val="none"/>
        </w:rPr>
        <w:t>制定光明区</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企业认定管理办法，按相关标准进行</w:t>
      </w:r>
      <w:r>
        <w:rPr>
          <w:rFonts w:hint="eastAsia" w:ascii="仿宋_GB2312" w:eastAsia="仿宋_GB2312"/>
          <w:snapToGrid w:val="0"/>
          <w:color w:val="auto"/>
          <w:spacing w:val="0"/>
          <w:kern w:val="0"/>
          <w:sz w:val="32"/>
          <w:szCs w:val="32"/>
          <w:highlight w:val="none"/>
          <w:u w:val="none"/>
          <w:lang w:eastAsia="zh-CN"/>
        </w:rPr>
        <w:t>企业</w:t>
      </w:r>
      <w:r>
        <w:rPr>
          <w:rFonts w:hint="eastAsia" w:ascii="仿宋_GB2312" w:eastAsia="仿宋_GB2312"/>
          <w:snapToGrid w:val="0"/>
          <w:color w:val="auto"/>
          <w:spacing w:val="0"/>
          <w:kern w:val="0"/>
          <w:sz w:val="32"/>
          <w:szCs w:val="32"/>
          <w:highlight w:val="none"/>
          <w:u w:val="none"/>
        </w:rPr>
        <w:t>认定。企业主营业务为脑科学、脑健康、脑疾病、脑智能、脑康复与脑技术应用及延伸领域，包括脑疾病诊断、新药研发与康复技术、脑机接口与类脑技术、脑认知干预与教育和心理健康、人工智能与智能制造、动物模型与前沿生物技术、脑与生命健康科研仪器与医疗设备、脑启发的智慧医疗技术等。</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lang w:val="en-US" w:eastAsia="zh-CN"/>
        </w:rPr>
        <w:t>26</w:t>
      </w:r>
      <w:r>
        <w:rPr>
          <w:rFonts w:hint="eastAsia" w:ascii="仿宋_GB2312" w:eastAsia="仿宋_GB2312"/>
          <w:b/>
          <w:bCs/>
          <w:snapToGrid w:val="0"/>
          <w:color w:val="auto"/>
          <w:spacing w:val="0"/>
          <w:kern w:val="0"/>
          <w:sz w:val="32"/>
          <w:szCs w:val="32"/>
          <w:highlight w:val="none"/>
          <w:u w:val="none"/>
          <w:lang w:eastAsia="zh-Hans"/>
        </w:rPr>
        <w:t>.脑科学与类脑智能</w:t>
      </w:r>
      <w:r>
        <w:rPr>
          <w:rFonts w:hint="eastAsia" w:ascii="仿宋_GB2312" w:eastAsia="仿宋_GB2312"/>
          <w:b/>
          <w:bCs/>
          <w:snapToGrid w:val="0"/>
          <w:color w:val="auto"/>
          <w:spacing w:val="0"/>
          <w:kern w:val="0"/>
          <w:sz w:val="32"/>
          <w:szCs w:val="32"/>
          <w:highlight w:val="none"/>
          <w:u w:val="none"/>
        </w:rPr>
        <w:t>产业园界定。</w:t>
      </w:r>
      <w:r>
        <w:rPr>
          <w:rFonts w:hint="eastAsia" w:ascii="仿宋_GB2312" w:eastAsia="仿宋_GB2312"/>
          <w:snapToGrid w:val="0"/>
          <w:color w:val="auto"/>
          <w:spacing w:val="0"/>
          <w:kern w:val="0"/>
          <w:sz w:val="32"/>
          <w:szCs w:val="32"/>
          <w:highlight w:val="none"/>
          <w:u w:val="none"/>
        </w:rPr>
        <w:t>由区科技主管部门制定光明区</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产业园管理办法，按相关标准进行</w:t>
      </w:r>
      <w:r>
        <w:rPr>
          <w:rFonts w:hint="eastAsia" w:ascii="仿宋_GB2312" w:eastAsia="仿宋_GB2312"/>
          <w:snapToGrid w:val="0"/>
          <w:color w:val="auto"/>
          <w:spacing w:val="0"/>
          <w:kern w:val="0"/>
          <w:sz w:val="32"/>
          <w:szCs w:val="32"/>
          <w:highlight w:val="none"/>
          <w:u w:val="none"/>
          <w:lang w:val="en-US" w:eastAsia="zh-CN"/>
        </w:rPr>
        <w:t>产业园</w:t>
      </w:r>
      <w:r>
        <w:rPr>
          <w:rFonts w:hint="eastAsia" w:ascii="仿宋_GB2312" w:eastAsia="仿宋_GB2312"/>
          <w:snapToGrid w:val="0"/>
          <w:color w:val="auto"/>
          <w:spacing w:val="0"/>
          <w:kern w:val="0"/>
          <w:sz w:val="32"/>
          <w:szCs w:val="32"/>
          <w:highlight w:val="none"/>
          <w:u w:val="none"/>
        </w:rPr>
        <w:t>认定。硬件方面，物业产权清晰，层高承重符合</w:t>
      </w:r>
      <w:r>
        <w:rPr>
          <w:rFonts w:ascii="仿宋_GB2312" w:eastAsia="仿宋_GB2312"/>
          <w:snapToGrid w:val="0"/>
          <w:color w:val="auto"/>
          <w:spacing w:val="0"/>
          <w:kern w:val="0"/>
          <w:sz w:val="32"/>
          <w:szCs w:val="32"/>
          <w:highlight w:val="none"/>
          <w:u w:val="none"/>
        </w:rPr>
        <w:t>脑科学与类脑智能</w:t>
      </w:r>
      <w:r>
        <w:rPr>
          <w:rFonts w:hint="eastAsia" w:ascii="仿宋_GB2312" w:eastAsia="仿宋_GB2312"/>
          <w:snapToGrid w:val="0"/>
          <w:color w:val="auto"/>
          <w:spacing w:val="0"/>
          <w:kern w:val="0"/>
          <w:sz w:val="32"/>
          <w:szCs w:val="32"/>
          <w:highlight w:val="none"/>
          <w:u w:val="none"/>
        </w:rPr>
        <w:t>企业入驻要求，具备完善的废液、废气、废渣等处理设施；软件方面，具备合理的运营团队，配备技术咨询、金融、法律、知识产权等科技服务机构，具备定期组织投融资路演、创业辅导等科技创新活动能力。</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eastAsia="仿宋_GB2312"/>
          <w:snapToGrid w:val="0"/>
          <w:color w:val="auto"/>
          <w:spacing w:val="0"/>
          <w:kern w:val="0"/>
          <w:sz w:val="32"/>
          <w:szCs w:val="32"/>
          <w:highlight w:val="none"/>
          <w:u w:val="none"/>
        </w:rPr>
      </w:pPr>
      <w:bookmarkStart w:id="2" w:name="25.其他事项。本措施适用于注册登记地、纳税地均在光明区，具备独立法人资格，且从"/>
      <w:bookmarkEnd w:id="2"/>
      <w:r>
        <w:rPr>
          <w:rFonts w:hint="eastAsia" w:ascii="仿宋_GB2312" w:eastAsia="仿宋_GB2312"/>
          <w:b/>
          <w:bCs/>
          <w:snapToGrid w:val="0"/>
          <w:color w:val="auto"/>
          <w:spacing w:val="0"/>
          <w:kern w:val="0"/>
          <w:sz w:val="32"/>
          <w:szCs w:val="32"/>
          <w:highlight w:val="none"/>
          <w:u w:val="none"/>
          <w:lang w:val="en-US" w:eastAsia="zh-CN"/>
        </w:rPr>
        <w:t>27</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rPr>
        <w:t>其他事项。</w:t>
      </w:r>
      <w:r>
        <w:rPr>
          <w:rFonts w:hint="eastAsia" w:ascii="仿宋_GB2312" w:eastAsia="仿宋_GB2312"/>
          <w:snapToGrid w:val="0"/>
          <w:color w:val="auto"/>
          <w:spacing w:val="0"/>
          <w:kern w:val="0"/>
          <w:sz w:val="32"/>
          <w:szCs w:val="32"/>
          <w:highlight w:val="none"/>
          <w:u w:val="none"/>
        </w:rPr>
        <w:t>本措施适用于注册登记地、纳税地均在光明区，具备独立法人资格，且从事</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领域的企业、事业单位、社会团体或民办非企业单位等机构。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3" w:name="本措施自2021年10月23日起施行，有效期三年，实施期间如遇国家、省市有关政策"/>
      <w:bookmarkEnd w:id="3"/>
      <w:r>
        <w:rPr>
          <w:rFonts w:hint="eastAsia" w:ascii="仿宋_GB2312" w:eastAsia="仿宋_GB2312"/>
          <w:snapToGrid w:val="0"/>
          <w:color w:val="auto"/>
          <w:spacing w:val="0"/>
          <w:kern w:val="0"/>
          <w:sz w:val="32"/>
          <w:szCs w:val="32"/>
          <w:highlight w:val="none"/>
          <w:u w:val="none"/>
        </w:rPr>
        <w:t>本措施自202</w:t>
      </w:r>
      <w:r>
        <w:rPr>
          <w:rFonts w:hint="eastAsia" w:ascii="仿宋_GB2312" w:eastAsia="仿宋_GB2312"/>
          <w:snapToGrid w:val="0"/>
          <w:color w:val="auto"/>
          <w:spacing w:val="0"/>
          <w:kern w:val="0"/>
          <w:sz w:val="32"/>
          <w:szCs w:val="32"/>
          <w:highlight w:val="none"/>
          <w:u w:val="none"/>
          <w:lang w:val="en-US" w:eastAsia="zh-CN"/>
        </w:rPr>
        <w:t>2</w:t>
      </w:r>
      <w:r>
        <w:rPr>
          <w:rFonts w:hint="eastAsia" w:ascii="仿宋_GB2312" w:eastAsia="仿宋_GB2312"/>
          <w:snapToGrid w:val="0"/>
          <w:color w:val="auto"/>
          <w:spacing w:val="0"/>
          <w:kern w:val="0"/>
          <w:sz w:val="32"/>
          <w:szCs w:val="32"/>
          <w:highlight w:val="none"/>
          <w:u w:val="none"/>
          <w:lang w:eastAsia="zh-Hans"/>
        </w:rPr>
        <w:t>年X月X</w:t>
      </w:r>
      <w:r>
        <w:rPr>
          <w:rFonts w:hint="eastAsia" w:ascii="仿宋_GB2312" w:eastAsia="仿宋_GB2312"/>
          <w:snapToGrid w:val="0"/>
          <w:color w:val="auto"/>
          <w:spacing w:val="0"/>
          <w:kern w:val="0"/>
          <w:sz w:val="32"/>
          <w:szCs w:val="32"/>
          <w:highlight w:val="none"/>
          <w:u w:val="none"/>
        </w:rPr>
        <w:t>日起施行，有效期三年，实施期间如遇国家、省市有关政策规定调整的，可进行相应调整。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4" w:name="本措施同市级以上政策可叠加享受，但与光明区其他同性质支持政策由企业自主选择申报，"/>
      <w:bookmarkEnd w:id="4"/>
      <w:r>
        <w:rPr>
          <w:rFonts w:hint="eastAsia" w:ascii="仿宋_GB2312" w:eastAsia="仿宋_GB2312"/>
          <w:snapToGrid w:val="0"/>
          <w:color w:val="auto"/>
          <w:spacing w:val="0"/>
          <w:kern w:val="0"/>
          <w:sz w:val="32"/>
          <w:szCs w:val="32"/>
          <w:highlight w:val="none"/>
          <w:u w:val="none"/>
        </w:rPr>
        <w:t>本措施同市级以上政策可叠加享受，但与光明区其他同</w:t>
      </w:r>
      <w:r>
        <w:rPr>
          <w:rFonts w:hint="eastAsia" w:ascii="仿宋_GB2312" w:eastAsia="仿宋_GB2312"/>
          <w:snapToGrid w:val="0"/>
          <w:color w:val="auto"/>
          <w:spacing w:val="0"/>
          <w:kern w:val="0"/>
          <w:sz w:val="32"/>
          <w:szCs w:val="32"/>
          <w:highlight w:val="none"/>
          <w:u w:val="none"/>
          <w:lang w:eastAsia="zh-CN"/>
        </w:rPr>
        <w:t>类型</w:t>
      </w:r>
      <w:r>
        <w:rPr>
          <w:rFonts w:hint="eastAsia" w:ascii="仿宋_GB2312" w:eastAsia="仿宋_GB2312"/>
          <w:snapToGrid w:val="0"/>
          <w:color w:val="auto"/>
          <w:spacing w:val="0"/>
          <w:kern w:val="0"/>
          <w:sz w:val="32"/>
          <w:szCs w:val="32"/>
          <w:highlight w:val="none"/>
          <w:u w:val="none"/>
        </w:rPr>
        <w:t>支持政策由企业自主选择申报，不重复资助。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5" w:name="本措施的资助与奖励资金在光明区经济发展专项资金中列支，有数量和额度限制，受区经济"/>
      <w:bookmarkEnd w:id="5"/>
      <w:r>
        <w:rPr>
          <w:rFonts w:hint="eastAsia" w:ascii="仿宋_GB2312" w:eastAsia="仿宋_GB2312"/>
          <w:snapToGrid w:val="0"/>
          <w:color w:val="auto"/>
          <w:spacing w:val="0"/>
          <w:kern w:val="0"/>
          <w:sz w:val="32"/>
          <w:szCs w:val="32"/>
          <w:highlight w:val="none"/>
          <w:u w:val="none"/>
        </w:rPr>
        <w:t>本措施的资助与奖励资金在光明区经济发展专项资金中列支，有数量和额度限制，受区经济发展专项资金年度总额控制。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color w:val="auto"/>
          <w:spacing w:val="0"/>
          <w:highlight w:val="none"/>
          <w:u w:val="none"/>
        </w:rPr>
      </w:pPr>
      <w:bookmarkStart w:id="6" w:name="除特殊说明外，本政策所支持的项目认定时限均为2021年1月1日以后，其他未尽事宜"/>
      <w:bookmarkEnd w:id="6"/>
      <w:r>
        <w:rPr>
          <w:rFonts w:hint="eastAsia" w:ascii="仿宋_GB2312" w:eastAsia="仿宋_GB2312"/>
          <w:snapToGrid w:val="0"/>
          <w:color w:val="auto"/>
          <w:spacing w:val="0"/>
          <w:kern w:val="0"/>
          <w:sz w:val="32"/>
          <w:szCs w:val="32"/>
          <w:highlight w:val="none"/>
          <w:u w:val="none"/>
        </w:rPr>
        <w:t>除特殊说明外，本</w:t>
      </w:r>
      <w:r>
        <w:rPr>
          <w:rFonts w:hint="eastAsia" w:ascii="仿宋_GB2312" w:eastAsia="仿宋_GB2312"/>
          <w:snapToGrid w:val="0"/>
          <w:color w:val="auto"/>
          <w:spacing w:val="0"/>
          <w:kern w:val="0"/>
          <w:sz w:val="32"/>
          <w:szCs w:val="32"/>
          <w:highlight w:val="none"/>
          <w:u w:val="none"/>
          <w:lang w:eastAsia="zh-CN"/>
        </w:rPr>
        <w:t>措施</w:t>
      </w:r>
      <w:r>
        <w:rPr>
          <w:rFonts w:hint="eastAsia" w:ascii="仿宋_GB2312" w:eastAsia="仿宋_GB2312"/>
          <w:snapToGrid w:val="0"/>
          <w:color w:val="auto"/>
          <w:spacing w:val="0"/>
          <w:kern w:val="0"/>
          <w:sz w:val="32"/>
          <w:szCs w:val="32"/>
          <w:highlight w:val="none"/>
          <w:u w:val="none"/>
        </w:rPr>
        <w:t>所支持项目</w:t>
      </w:r>
      <w:r>
        <w:rPr>
          <w:rFonts w:hint="eastAsia" w:ascii="仿宋_GB2312" w:eastAsia="仿宋_GB2312"/>
          <w:snapToGrid w:val="0"/>
          <w:color w:val="auto"/>
          <w:spacing w:val="0"/>
          <w:kern w:val="0"/>
          <w:sz w:val="32"/>
          <w:szCs w:val="32"/>
          <w:highlight w:val="none"/>
          <w:u w:val="none"/>
          <w:lang w:eastAsia="zh-CN"/>
        </w:rPr>
        <w:t>的</w:t>
      </w:r>
      <w:r>
        <w:rPr>
          <w:rFonts w:hint="eastAsia" w:ascii="仿宋_GB2312" w:eastAsia="仿宋_GB2312"/>
          <w:snapToGrid w:val="0"/>
          <w:color w:val="auto"/>
          <w:spacing w:val="0"/>
          <w:kern w:val="0"/>
          <w:sz w:val="32"/>
          <w:szCs w:val="32"/>
          <w:highlight w:val="none"/>
          <w:u w:val="none"/>
        </w:rPr>
        <w:t>认定时限均为</w:t>
      </w:r>
      <w:r>
        <w:rPr>
          <w:rFonts w:hint="eastAsia" w:ascii="仿宋_GB2312" w:eastAsia="仿宋_GB2312"/>
          <w:snapToGrid w:val="0"/>
          <w:color w:val="auto"/>
          <w:spacing w:val="0"/>
          <w:kern w:val="0"/>
          <w:sz w:val="32"/>
          <w:szCs w:val="32"/>
          <w:highlight w:val="none"/>
          <w:u w:val="none"/>
          <w:lang w:eastAsia="zh-CN"/>
        </w:rPr>
        <w:t>政策施行</w:t>
      </w:r>
      <w:r>
        <w:rPr>
          <w:rFonts w:hint="eastAsia" w:ascii="仿宋_GB2312" w:eastAsia="仿宋_GB2312"/>
          <w:snapToGrid w:val="0"/>
          <w:color w:val="auto"/>
          <w:spacing w:val="0"/>
          <w:kern w:val="0"/>
          <w:sz w:val="32"/>
          <w:szCs w:val="32"/>
          <w:highlight w:val="none"/>
          <w:u w:val="none"/>
        </w:rPr>
        <w:t>以后</w:t>
      </w:r>
      <w:r>
        <w:rPr>
          <w:rFonts w:hint="eastAsia" w:ascii="仿宋_GB2312" w:eastAsia="仿宋_GB2312"/>
          <w:snapToGrid w:val="0"/>
          <w:color w:val="auto"/>
          <w:spacing w:val="0"/>
          <w:kern w:val="0"/>
          <w:sz w:val="32"/>
          <w:szCs w:val="32"/>
          <w:highlight w:val="none"/>
          <w:u w:val="none"/>
          <w:lang w:eastAsia="zh-CN"/>
        </w:rPr>
        <w:t>。本措施</w:t>
      </w:r>
      <w:r>
        <w:rPr>
          <w:rFonts w:hint="eastAsia" w:ascii="仿宋_GB2312" w:eastAsia="仿宋_GB2312"/>
          <w:snapToGrid w:val="0"/>
          <w:color w:val="auto"/>
          <w:spacing w:val="0"/>
          <w:kern w:val="0"/>
          <w:sz w:val="32"/>
          <w:szCs w:val="32"/>
          <w:highlight w:val="none"/>
          <w:u w:val="none"/>
        </w:rPr>
        <w:t>由光明区科技</w:t>
      </w:r>
      <w:r>
        <w:rPr>
          <w:rFonts w:hint="eastAsia" w:ascii="仿宋_GB2312" w:eastAsia="仿宋_GB2312"/>
          <w:snapToGrid w:val="0"/>
          <w:color w:val="auto"/>
          <w:spacing w:val="0"/>
          <w:kern w:val="0"/>
          <w:sz w:val="32"/>
          <w:szCs w:val="32"/>
          <w:highlight w:val="none"/>
          <w:u w:val="none"/>
          <w:lang w:val="en-US" w:eastAsia="zh-CN"/>
        </w:rPr>
        <w:t>主管部门</w:t>
      </w:r>
      <w:r>
        <w:rPr>
          <w:rFonts w:hint="eastAsia" w:ascii="仿宋_GB2312" w:eastAsia="仿宋_GB2312"/>
          <w:snapToGrid w:val="0"/>
          <w:color w:val="auto"/>
          <w:spacing w:val="0"/>
          <w:kern w:val="0"/>
          <w:sz w:val="32"/>
          <w:szCs w:val="32"/>
          <w:highlight w:val="none"/>
          <w:u w:val="none"/>
        </w:rPr>
        <w:t>负责解释。</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F2E01"/>
    <w:rsid w:val="000178F6"/>
    <w:rsid w:val="00074E5A"/>
    <w:rsid w:val="00090286"/>
    <w:rsid w:val="000E1C52"/>
    <w:rsid w:val="0013723B"/>
    <w:rsid w:val="001756AF"/>
    <w:rsid w:val="00185A64"/>
    <w:rsid w:val="00194F35"/>
    <w:rsid w:val="0019648B"/>
    <w:rsid w:val="001E48CA"/>
    <w:rsid w:val="001E50BB"/>
    <w:rsid w:val="00212BB4"/>
    <w:rsid w:val="002218EB"/>
    <w:rsid w:val="0025119F"/>
    <w:rsid w:val="002B2C81"/>
    <w:rsid w:val="002B4414"/>
    <w:rsid w:val="002C3623"/>
    <w:rsid w:val="002F4B2F"/>
    <w:rsid w:val="00312327"/>
    <w:rsid w:val="00325DF1"/>
    <w:rsid w:val="003313DF"/>
    <w:rsid w:val="00341FAE"/>
    <w:rsid w:val="0035790C"/>
    <w:rsid w:val="00367A52"/>
    <w:rsid w:val="003C3C13"/>
    <w:rsid w:val="003F2CE6"/>
    <w:rsid w:val="00401372"/>
    <w:rsid w:val="00410E7F"/>
    <w:rsid w:val="00414622"/>
    <w:rsid w:val="004151CB"/>
    <w:rsid w:val="00425022"/>
    <w:rsid w:val="0043368A"/>
    <w:rsid w:val="004523B5"/>
    <w:rsid w:val="004554E5"/>
    <w:rsid w:val="004D3D4A"/>
    <w:rsid w:val="004E7E07"/>
    <w:rsid w:val="005543A3"/>
    <w:rsid w:val="00565521"/>
    <w:rsid w:val="00594DA0"/>
    <w:rsid w:val="005E7DF6"/>
    <w:rsid w:val="00636325"/>
    <w:rsid w:val="006401AD"/>
    <w:rsid w:val="00640D01"/>
    <w:rsid w:val="0065738B"/>
    <w:rsid w:val="0066412F"/>
    <w:rsid w:val="006A5042"/>
    <w:rsid w:val="006C0EFE"/>
    <w:rsid w:val="006F7EA5"/>
    <w:rsid w:val="00806E8B"/>
    <w:rsid w:val="00850E36"/>
    <w:rsid w:val="00852BE9"/>
    <w:rsid w:val="00880B98"/>
    <w:rsid w:val="00884B83"/>
    <w:rsid w:val="008E6ACB"/>
    <w:rsid w:val="00912679"/>
    <w:rsid w:val="009C37A3"/>
    <w:rsid w:val="009F6A2E"/>
    <w:rsid w:val="00A97B6D"/>
    <w:rsid w:val="00AC45E8"/>
    <w:rsid w:val="00B01FAE"/>
    <w:rsid w:val="00B15118"/>
    <w:rsid w:val="00B64524"/>
    <w:rsid w:val="00B672DE"/>
    <w:rsid w:val="00B75ED3"/>
    <w:rsid w:val="00BF5721"/>
    <w:rsid w:val="00C15D9D"/>
    <w:rsid w:val="00C26B3F"/>
    <w:rsid w:val="00C32F89"/>
    <w:rsid w:val="00C41586"/>
    <w:rsid w:val="00C43D06"/>
    <w:rsid w:val="00C76D11"/>
    <w:rsid w:val="00C841E9"/>
    <w:rsid w:val="00C842DD"/>
    <w:rsid w:val="00C8551D"/>
    <w:rsid w:val="00CA1044"/>
    <w:rsid w:val="00CC3CB6"/>
    <w:rsid w:val="00CD5C21"/>
    <w:rsid w:val="00CF050F"/>
    <w:rsid w:val="00D408B9"/>
    <w:rsid w:val="00D42EC7"/>
    <w:rsid w:val="00D96E61"/>
    <w:rsid w:val="00DA72DB"/>
    <w:rsid w:val="00DC772F"/>
    <w:rsid w:val="00E57439"/>
    <w:rsid w:val="00E6623F"/>
    <w:rsid w:val="00E86CB8"/>
    <w:rsid w:val="00EB608F"/>
    <w:rsid w:val="00EF3433"/>
    <w:rsid w:val="00EF4EEA"/>
    <w:rsid w:val="00EF5531"/>
    <w:rsid w:val="00F14707"/>
    <w:rsid w:val="00F16F85"/>
    <w:rsid w:val="00F360E6"/>
    <w:rsid w:val="00F41922"/>
    <w:rsid w:val="00F96B86"/>
    <w:rsid w:val="00FF5DBC"/>
    <w:rsid w:val="01401F5A"/>
    <w:rsid w:val="019C1267"/>
    <w:rsid w:val="022174AD"/>
    <w:rsid w:val="022A3B45"/>
    <w:rsid w:val="02491DBD"/>
    <w:rsid w:val="02595CF6"/>
    <w:rsid w:val="031D0CF3"/>
    <w:rsid w:val="03832E9D"/>
    <w:rsid w:val="03882421"/>
    <w:rsid w:val="03B7213F"/>
    <w:rsid w:val="04381883"/>
    <w:rsid w:val="048A58FB"/>
    <w:rsid w:val="04EE4248"/>
    <w:rsid w:val="057A6B82"/>
    <w:rsid w:val="063C2960"/>
    <w:rsid w:val="07912310"/>
    <w:rsid w:val="07950C30"/>
    <w:rsid w:val="07A875FB"/>
    <w:rsid w:val="089C0BAD"/>
    <w:rsid w:val="0A0C2DFB"/>
    <w:rsid w:val="0A512A99"/>
    <w:rsid w:val="0BCD0C9A"/>
    <w:rsid w:val="0C21408F"/>
    <w:rsid w:val="0CBF0BFB"/>
    <w:rsid w:val="0D156991"/>
    <w:rsid w:val="0DCF6AAB"/>
    <w:rsid w:val="0DE5183C"/>
    <w:rsid w:val="0E3E1F17"/>
    <w:rsid w:val="0E975461"/>
    <w:rsid w:val="11216975"/>
    <w:rsid w:val="112239DF"/>
    <w:rsid w:val="1153590D"/>
    <w:rsid w:val="137904F0"/>
    <w:rsid w:val="144F799E"/>
    <w:rsid w:val="14640BF7"/>
    <w:rsid w:val="1596393D"/>
    <w:rsid w:val="15ED6184"/>
    <w:rsid w:val="166B01F6"/>
    <w:rsid w:val="16944D97"/>
    <w:rsid w:val="17F845C2"/>
    <w:rsid w:val="1846154C"/>
    <w:rsid w:val="19F231B7"/>
    <w:rsid w:val="1A3F6BA7"/>
    <w:rsid w:val="1A4C668B"/>
    <w:rsid w:val="1A613AD7"/>
    <w:rsid w:val="1A8803C5"/>
    <w:rsid w:val="1AAB623F"/>
    <w:rsid w:val="1AB35F7C"/>
    <w:rsid w:val="1AC248A8"/>
    <w:rsid w:val="1AF67498"/>
    <w:rsid w:val="1C3A60A9"/>
    <w:rsid w:val="1C5D3A88"/>
    <w:rsid w:val="1C6A2129"/>
    <w:rsid w:val="1C717B83"/>
    <w:rsid w:val="1C913B5A"/>
    <w:rsid w:val="1D152095"/>
    <w:rsid w:val="1DA701ED"/>
    <w:rsid w:val="1E5A4D21"/>
    <w:rsid w:val="1EA377D0"/>
    <w:rsid w:val="1EC042E9"/>
    <w:rsid w:val="1F0F50CC"/>
    <w:rsid w:val="1FFF4401"/>
    <w:rsid w:val="200458FA"/>
    <w:rsid w:val="201725C8"/>
    <w:rsid w:val="20BA2413"/>
    <w:rsid w:val="21384B7A"/>
    <w:rsid w:val="220C3349"/>
    <w:rsid w:val="23AF00CF"/>
    <w:rsid w:val="23DD283A"/>
    <w:rsid w:val="255C268D"/>
    <w:rsid w:val="259F2497"/>
    <w:rsid w:val="25A030A4"/>
    <w:rsid w:val="25D7192D"/>
    <w:rsid w:val="2651410A"/>
    <w:rsid w:val="26A52677"/>
    <w:rsid w:val="26F54716"/>
    <w:rsid w:val="271C2272"/>
    <w:rsid w:val="2784179C"/>
    <w:rsid w:val="27D608AD"/>
    <w:rsid w:val="280E0EF6"/>
    <w:rsid w:val="28986674"/>
    <w:rsid w:val="29A06A85"/>
    <w:rsid w:val="2A0434AB"/>
    <w:rsid w:val="2A6A2EA4"/>
    <w:rsid w:val="2AC4473C"/>
    <w:rsid w:val="2B1C703B"/>
    <w:rsid w:val="2B512C53"/>
    <w:rsid w:val="2C6279B7"/>
    <w:rsid w:val="2C956168"/>
    <w:rsid w:val="2CBA0563"/>
    <w:rsid w:val="2D2B238D"/>
    <w:rsid w:val="2D354D6C"/>
    <w:rsid w:val="2D680CE8"/>
    <w:rsid w:val="2DCB059C"/>
    <w:rsid w:val="2FD87E44"/>
    <w:rsid w:val="3065321F"/>
    <w:rsid w:val="30A75C9E"/>
    <w:rsid w:val="31207CED"/>
    <w:rsid w:val="31EC639F"/>
    <w:rsid w:val="326B3C30"/>
    <w:rsid w:val="32AB06A4"/>
    <w:rsid w:val="32FA790B"/>
    <w:rsid w:val="33770CE5"/>
    <w:rsid w:val="342017D1"/>
    <w:rsid w:val="34275522"/>
    <w:rsid w:val="342908EA"/>
    <w:rsid w:val="351679D6"/>
    <w:rsid w:val="35B001F6"/>
    <w:rsid w:val="35EF127D"/>
    <w:rsid w:val="37375D50"/>
    <w:rsid w:val="38023F39"/>
    <w:rsid w:val="38983E04"/>
    <w:rsid w:val="38A00786"/>
    <w:rsid w:val="3A4D5CB2"/>
    <w:rsid w:val="3A9A5A0D"/>
    <w:rsid w:val="3B003F2D"/>
    <w:rsid w:val="3B6F2E01"/>
    <w:rsid w:val="3C6149C2"/>
    <w:rsid w:val="3C997308"/>
    <w:rsid w:val="3DC79AAD"/>
    <w:rsid w:val="3DDF7E2A"/>
    <w:rsid w:val="3DFF960B"/>
    <w:rsid w:val="3E574022"/>
    <w:rsid w:val="3EB730BD"/>
    <w:rsid w:val="3EEB1561"/>
    <w:rsid w:val="3EEF02BB"/>
    <w:rsid w:val="3F3B4121"/>
    <w:rsid w:val="3F5E4069"/>
    <w:rsid w:val="41BA5E7C"/>
    <w:rsid w:val="425F50F4"/>
    <w:rsid w:val="43462EE7"/>
    <w:rsid w:val="44200B96"/>
    <w:rsid w:val="453B7CDD"/>
    <w:rsid w:val="453E2817"/>
    <w:rsid w:val="45C64A44"/>
    <w:rsid w:val="45C76CFE"/>
    <w:rsid w:val="45F31AA8"/>
    <w:rsid w:val="46246044"/>
    <w:rsid w:val="479F5D9D"/>
    <w:rsid w:val="488053CA"/>
    <w:rsid w:val="492655E8"/>
    <w:rsid w:val="4A372512"/>
    <w:rsid w:val="4A93054C"/>
    <w:rsid w:val="4ADF2B00"/>
    <w:rsid w:val="4CDA3771"/>
    <w:rsid w:val="4D1B409B"/>
    <w:rsid w:val="4D8D3D68"/>
    <w:rsid w:val="4DAF0A1D"/>
    <w:rsid w:val="4DB64337"/>
    <w:rsid w:val="4E264FB3"/>
    <w:rsid w:val="500C1277"/>
    <w:rsid w:val="50763D89"/>
    <w:rsid w:val="51441B43"/>
    <w:rsid w:val="516F4D20"/>
    <w:rsid w:val="519A2291"/>
    <w:rsid w:val="51FB1117"/>
    <w:rsid w:val="52C17C0C"/>
    <w:rsid w:val="52E273A0"/>
    <w:rsid w:val="535566A0"/>
    <w:rsid w:val="5383345C"/>
    <w:rsid w:val="53E27B6F"/>
    <w:rsid w:val="53E92AE8"/>
    <w:rsid w:val="540F75DF"/>
    <w:rsid w:val="542B11BC"/>
    <w:rsid w:val="54915448"/>
    <w:rsid w:val="56304334"/>
    <w:rsid w:val="57065F55"/>
    <w:rsid w:val="572A4890"/>
    <w:rsid w:val="57B42F5A"/>
    <w:rsid w:val="57BC0B87"/>
    <w:rsid w:val="58322636"/>
    <w:rsid w:val="5A6565A7"/>
    <w:rsid w:val="5B5250ED"/>
    <w:rsid w:val="5B691E6D"/>
    <w:rsid w:val="5B962141"/>
    <w:rsid w:val="5D7C8082"/>
    <w:rsid w:val="5ED34402"/>
    <w:rsid w:val="5ED7E7AC"/>
    <w:rsid w:val="5F5F1C5D"/>
    <w:rsid w:val="5F944925"/>
    <w:rsid w:val="5FBFA231"/>
    <w:rsid w:val="5FC41288"/>
    <w:rsid w:val="5FDCBCDD"/>
    <w:rsid w:val="60321F18"/>
    <w:rsid w:val="60E1222C"/>
    <w:rsid w:val="60FE1A9A"/>
    <w:rsid w:val="613529FB"/>
    <w:rsid w:val="615601AA"/>
    <w:rsid w:val="62587FEA"/>
    <w:rsid w:val="62AC1CA4"/>
    <w:rsid w:val="62B601CC"/>
    <w:rsid w:val="63205FDA"/>
    <w:rsid w:val="63442037"/>
    <w:rsid w:val="6361394F"/>
    <w:rsid w:val="64CD6075"/>
    <w:rsid w:val="64D46585"/>
    <w:rsid w:val="65130235"/>
    <w:rsid w:val="662B15AE"/>
    <w:rsid w:val="66AE48BF"/>
    <w:rsid w:val="672A14C0"/>
    <w:rsid w:val="674A1231"/>
    <w:rsid w:val="67836F85"/>
    <w:rsid w:val="67967967"/>
    <w:rsid w:val="682A313A"/>
    <w:rsid w:val="688D17FD"/>
    <w:rsid w:val="68AB33F9"/>
    <w:rsid w:val="692E4169"/>
    <w:rsid w:val="699255C8"/>
    <w:rsid w:val="69BC1E6F"/>
    <w:rsid w:val="6A2C562E"/>
    <w:rsid w:val="6A672EE8"/>
    <w:rsid w:val="6A9E04DD"/>
    <w:rsid w:val="6BB409A8"/>
    <w:rsid w:val="6BD776F5"/>
    <w:rsid w:val="6CF738B6"/>
    <w:rsid w:val="6D0D17BD"/>
    <w:rsid w:val="6D4D4F94"/>
    <w:rsid w:val="6D626C51"/>
    <w:rsid w:val="6D8E638A"/>
    <w:rsid w:val="6E0A3818"/>
    <w:rsid w:val="6EAC0D4C"/>
    <w:rsid w:val="6EF16E0E"/>
    <w:rsid w:val="6F9618CC"/>
    <w:rsid w:val="6F99373A"/>
    <w:rsid w:val="6FDEE9C0"/>
    <w:rsid w:val="7017000B"/>
    <w:rsid w:val="703D77DD"/>
    <w:rsid w:val="705C502E"/>
    <w:rsid w:val="706F7294"/>
    <w:rsid w:val="70A82035"/>
    <w:rsid w:val="70E870C3"/>
    <w:rsid w:val="70F24587"/>
    <w:rsid w:val="71643AC4"/>
    <w:rsid w:val="728C32C3"/>
    <w:rsid w:val="73181BB4"/>
    <w:rsid w:val="73275E17"/>
    <w:rsid w:val="73333C2D"/>
    <w:rsid w:val="73617A21"/>
    <w:rsid w:val="73A24060"/>
    <w:rsid w:val="73DA38CE"/>
    <w:rsid w:val="74485061"/>
    <w:rsid w:val="745D27F5"/>
    <w:rsid w:val="74926CCF"/>
    <w:rsid w:val="74E5271D"/>
    <w:rsid w:val="74EB49DC"/>
    <w:rsid w:val="750D2697"/>
    <w:rsid w:val="75551466"/>
    <w:rsid w:val="75ED5444"/>
    <w:rsid w:val="76053BCA"/>
    <w:rsid w:val="774422E4"/>
    <w:rsid w:val="774A6B7B"/>
    <w:rsid w:val="77CE7C88"/>
    <w:rsid w:val="77DA54A9"/>
    <w:rsid w:val="77EB03A8"/>
    <w:rsid w:val="783B4F0C"/>
    <w:rsid w:val="78BC0CE5"/>
    <w:rsid w:val="78CF82B0"/>
    <w:rsid w:val="79207B93"/>
    <w:rsid w:val="79938A14"/>
    <w:rsid w:val="79A61398"/>
    <w:rsid w:val="79FFD26D"/>
    <w:rsid w:val="7A521BC3"/>
    <w:rsid w:val="7ACF69DE"/>
    <w:rsid w:val="7AF057EA"/>
    <w:rsid w:val="7C2E4FF1"/>
    <w:rsid w:val="7C7245E4"/>
    <w:rsid w:val="7CE47C62"/>
    <w:rsid w:val="7D046865"/>
    <w:rsid w:val="7D372281"/>
    <w:rsid w:val="7D4B47F7"/>
    <w:rsid w:val="7D5F63D9"/>
    <w:rsid w:val="7D8E0CFC"/>
    <w:rsid w:val="7DAA32A9"/>
    <w:rsid w:val="7DE97835"/>
    <w:rsid w:val="7E8E679F"/>
    <w:rsid w:val="7EAE219F"/>
    <w:rsid w:val="7F052488"/>
    <w:rsid w:val="7FEB1F1E"/>
    <w:rsid w:val="7FFC9223"/>
    <w:rsid w:val="9EC73A5B"/>
    <w:rsid w:val="AEC5006F"/>
    <w:rsid w:val="AEF48A87"/>
    <w:rsid w:val="AFBAB0AA"/>
    <w:rsid w:val="D2FB3CB1"/>
    <w:rsid w:val="DFB71594"/>
    <w:rsid w:val="DFFA5582"/>
    <w:rsid w:val="ED5BD4E6"/>
    <w:rsid w:val="EFF5F24B"/>
    <w:rsid w:val="F3BFC06F"/>
    <w:rsid w:val="F4E7A54B"/>
    <w:rsid w:val="F6EAC0B4"/>
    <w:rsid w:val="F6FF2730"/>
    <w:rsid w:val="F9F4BAC0"/>
    <w:rsid w:val="FD9F88A7"/>
    <w:rsid w:val="FDA536D5"/>
    <w:rsid w:val="FDFF0B7B"/>
    <w:rsid w:val="FE7AF23C"/>
    <w:rsid w:val="FEFACF0A"/>
    <w:rsid w:val="FFAB7EA0"/>
    <w:rsid w:val="FFDAD0D0"/>
    <w:rsid w:val="FFF1D73D"/>
    <w:rsid w:val="FFFE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hAnsi="宋体" w:cs="宋体"/>
      <w:sz w:val="32"/>
      <w:szCs w:val="32"/>
    </w:rPr>
  </w:style>
  <w:style w:type="paragraph" w:styleId="5">
    <w:name w:val="Balloon Text"/>
    <w:basedOn w:val="1"/>
    <w:link w:val="16"/>
    <w:qFormat/>
    <w:uiPriority w:val="0"/>
    <w:pPr>
      <w:spacing w:after="0"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0"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character" w:customStyle="1" w:styleId="16">
    <w:name w:val="批注框文本 Char"/>
    <w:basedOn w:val="12"/>
    <w:link w:val="5"/>
    <w:qFormat/>
    <w:uiPriority w:val="0"/>
    <w:rPr>
      <w:rFonts w:ascii="Calibri" w:hAnsi="Calibri"/>
      <w:kern w:val="2"/>
      <w:sz w:val="18"/>
      <w:szCs w:val="18"/>
    </w:rPr>
  </w:style>
  <w:style w:type="paragraph" w:customStyle="1" w:styleId="17">
    <w:name w:val="paragraph"/>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8">
    <w:name w:val="列出段落1"/>
    <w:basedOn w:val="1"/>
    <w:qFormat/>
    <w:uiPriority w:val="1"/>
    <w:pPr>
      <w:ind w:left="106" w:right="114" w:firstLine="640"/>
    </w:pPr>
    <w:rPr>
      <w:rFonts w:ascii="宋体" w:hAnsi="宋体" w:cs="宋体"/>
    </w:rPr>
  </w:style>
  <w:style w:type="character" w:customStyle="1" w:styleId="19">
    <w:name w:val="批注文字 Char"/>
    <w:basedOn w:val="12"/>
    <w:link w:val="3"/>
    <w:qFormat/>
    <w:uiPriority w:val="0"/>
    <w:rPr>
      <w:rFonts w:ascii="Calibri" w:hAnsi="Calibri"/>
      <w:kern w:val="2"/>
      <w:sz w:val="21"/>
      <w:szCs w:val="24"/>
    </w:rPr>
  </w:style>
  <w:style w:type="character" w:customStyle="1" w:styleId="20">
    <w:name w:val="批注主题 Char"/>
    <w:basedOn w:val="19"/>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3510</Words>
  <Characters>3721</Characters>
  <Lines>30</Lines>
  <Paragraphs>8</Paragraphs>
  <TotalTime>17</TotalTime>
  <ScaleCrop>false</ScaleCrop>
  <LinksUpToDate>false</LinksUpToDate>
  <CharactersWithSpaces>3727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2021-09-28T12:22:00Z</dcterms:created>
  <dc:creator>科技创新局</dc:creator>
  <cp:lastModifiedBy>利威尔</cp:lastModifiedBy>
  <cp:lastPrinted>2022-04-04T11:04:00Z</cp:lastPrinted>
  <dcterms:modified xsi:type="dcterms:W3CDTF">2022-04-06T10:51:50Z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47BF1103547E44139E1030005A20765C</vt:lpwstr>
  </property>
</Properties>
</file>