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</w:p>
    <w:p>
      <w:pPr>
        <w:pStyle w:val="5"/>
        <w:widowControl/>
        <w:adjustRightInd w:val="0"/>
        <w:spacing w:line="560" w:lineRule="atLeast"/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深圳市第一批贸易型总部企业</w:t>
      </w:r>
      <w:bookmarkStart w:id="0" w:name="_GoBack"/>
      <w:bookmarkEnd w:id="0"/>
    </w:p>
    <w:p>
      <w:pPr>
        <w:pStyle w:val="5"/>
        <w:widowControl/>
        <w:adjustRightInd w:val="0"/>
        <w:spacing w:line="560" w:lineRule="atLeast"/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认定名单</w:t>
      </w:r>
    </w:p>
    <w:p>
      <w:pPr>
        <w:pStyle w:val="5"/>
        <w:widowControl/>
        <w:adjustRightInd w:val="0"/>
        <w:spacing w:line="560" w:lineRule="atLeast"/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1.江西铜业（深圳）国际投资控股有限公司</w:t>
      </w: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2.沃尔玛（中国）投资有限公司</w:t>
      </w: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3.深圳市怡亚通供应链股份有限公司</w:t>
      </w: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4.天音通信有限公司</w:t>
      </w: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5.深圳迈科大宗商品金融服务有限公司</w:t>
      </w: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6.深圳市爱施德股份有限公司</w:t>
      </w: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7.深圳市信利康供应链管理有限公司</w:t>
      </w: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8.深圳中电港技术股份有限公司</w:t>
      </w: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9.北方联合铝业（深圳）有限公司</w:t>
      </w: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10.深圳市富森供应链管理有限公司</w:t>
      </w: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11.优合集团有限公司</w:t>
      </w: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12.深圳市九立供应链股份有限公司</w:t>
      </w: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13.深圳市华富洋供应链有限公司</w:t>
      </w: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14.深圳沃尔玛百货零售有限公司</w:t>
      </w: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15.华润万家有限公司</w:t>
      </w: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16.深圳市英捷迅实业发展有限公司</w:t>
      </w: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17.深圳中电投资股份有限公司</w:t>
      </w: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18.深圳市朗华供应链服务有限公司</w:t>
      </w: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19.深圳市华运国际物流有限公司</w:t>
      </w: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20.深圳市天行云供应链有限公司</w:t>
      </w:r>
    </w:p>
    <w:p>
      <w:pPr>
        <w:pStyle w:val="5"/>
        <w:widowControl/>
        <w:adjustRightInd w:val="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21.深圳市中农网有限公司</w:t>
      </w:r>
    </w:p>
    <w:p>
      <w:pPr>
        <w:ind w:firstLine="640" w:firstLineChars="200"/>
      </w:pPr>
      <w:r>
        <w:rPr>
          <w:rFonts w:ascii="仿宋_GB2312" w:hAnsi="仿宋_GB2312" w:eastAsia="仿宋_GB2312" w:cs="仿宋_GB2312"/>
          <w:sz w:val="32"/>
          <w:szCs w:val="32"/>
        </w:rPr>
        <w:t>22.深圳依时货拉拉科技有限公司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02"/>
    <w:rsid w:val="00754302"/>
    <w:rsid w:val="7BE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uiPriority w:val="99"/>
    <w:pPr>
      <w:spacing w:after="120"/>
    </w:p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6">
    <w:name w:val="正文文本 字符"/>
    <w:basedOn w:val="4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359</Characters>
  <Lines>2</Lines>
  <Paragraphs>1</Paragraphs>
  <TotalTime>0</TotalTime>
  <ScaleCrop>false</ScaleCrop>
  <LinksUpToDate>false</LinksUpToDate>
  <CharactersWithSpaces>359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2022-09-14T09:54:00Z</dcterms:created>
  <dc:creator>陈 梓标</dc:creator>
  <cp:lastModifiedBy>A姬艳丽</cp:lastModifiedBy>
  <dcterms:modified xsi:type="dcterms:W3CDTF">2022-09-14T10:14:41Z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8080986A3F8C485B8ABD3C7EF50C01F8</vt:lpwstr>
  </property>
</Properties>
</file>