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大浪时尚产业数字</w:t>
      </w:r>
      <w:r>
        <w:rPr>
          <w:rFonts w:ascii="方正小标宋简体" w:hAnsi="方正小标宋简体" w:eastAsia="方正小标宋简体" w:cs="方正小标宋简体"/>
          <w:sz w:val="44"/>
          <w:szCs w:val="44"/>
        </w:rPr>
        <w:t>创新中心认定标准</w:t>
      </w:r>
    </w:p>
    <w:p>
      <w:pPr>
        <w:spacing w:line="560" w:lineRule="exact"/>
        <w:ind w:firstLine="3200" w:firstLineChars="1000"/>
        <w:rPr>
          <w:rFonts w:ascii="黑体" w:hAnsi="黑体" w:eastAsia="黑体"/>
          <w:sz w:val="32"/>
          <w:szCs w:val="28"/>
        </w:rPr>
      </w:pPr>
      <w:bookmarkStart w:id="0" w:name="_GoBack"/>
      <w:bookmarkEnd w:id="0"/>
    </w:p>
    <w:p>
      <w:pPr>
        <w:pStyle w:val="13"/>
        <w:numPr>
          <w:ilvl w:val="0"/>
          <w:numId w:val="3"/>
        </w:numPr>
        <w:spacing w:line="560" w:lineRule="exact"/>
        <w:ind w:firstLineChars="0"/>
        <w:rPr>
          <w:rFonts w:ascii="黑体" w:hAnsi="黑体" w:eastAsia="黑体" w:cs="黑体"/>
          <w:sz w:val="32"/>
          <w:szCs w:val="32"/>
        </w:rPr>
      </w:pPr>
      <w:r>
        <w:rPr>
          <w:rFonts w:hint="eastAsia" w:ascii="黑体" w:hAnsi="黑体" w:eastAsia="黑体" w:cs="黑体"/>
          <w:sz w:val="32"/>
          <w:szCs w:val="32"/>
        </w:rPr>
        <w:t>申报要求</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申请大浪时尚产业数字创新中心云服务项目的企业原则上</w:t>
      </w:r>
      <w:r>
        <w:rPr>
          <w:rFonts w:ascii="仿宋_GB2312" w:hAnsi="仿宋_GB2312" w:eastAsia="仿宋_GB2312" w:cs="仿宋_GB2312"/>
          <w:color w:val="000000"/>
          <w:kern w:val="0"/>
          <w:sz w:val="32"/>
          <w:szCs w:val="32"/>
        </w:rPr>
        <w:t>适用于</w:t>
      </w:r>
      <w:r>
        <w:rPr>
          <w:rFonts w:hint="eastAsia" w:ascii="仿宋_GB2312" w:hAnsi="仿宋_GB2312" w:eastAsia="仿宋_GB2312" w:cs="仿宋_GB2312"/>
          <w:color w:val="000000"/>
          <w:kern w:val="0"/>
          <w:sz w:val="32"/>
          <w:szCs w:val="32"/>
        </w:rPr>
        <w:t>注册</w:t>
      </w:r>
      <w:r>
        <w:rPr>
          <w:rFonts w:ascii="仿宋_GB2312" w:hAnsi="仿宋_GB2312" w:eastAsia="仿宋_GB2312" w:cs="仿宋_GB2312"/>
          <w:color w:val="000000"/>
          <w:kern w:val="0"/>
          <w:sz w:val="32"/>
          <w:szCs w:val="32"/>
        </w:rPr>
        <w:t>登记</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税务关系、统计</w:t>
      </w:r>
      <w:r>
        <w:rPr>
          <w:rFonts w:hint="eastAsia" w:ascii="仿宋_GB2312" w:hAnsi="仿宋_GB2312" w:eastAsia="仿宋_GB2312" w:cs="仿宋_GB2312"/>
          <w:color w:val="000000"/>
          <w:kern w:val="0"/>
          <w:sz w:val="32"/>
          <w:szCs w:val="32"/>
        </w:rPr>
        <w:t>关系</w:t>
      </w:r>
      <w:r>
        <w:rPr>
          <w:rFonts w:ascii="仿宋_GB2312" w:hAnsi="仿宋_GB2312" w:eastAsia="仿宋_GB2312" w:cs="仿宋_GB2312"/>
          <w:color w:val="000000"/>
          <w:kern w:val="0"/>
          <w:sz w:val="32"/>
          <w:szCs w:val="32"/>
        </w:rPr>
        <w:t>在</w:t>
      </w:r>
      <w:r>
        <w:rPr>
          <w:rFonts w:hint="eastAsia" w:ascii="仿宋_GB2312" w:hAnsi="仿宋_GB2312" w:eastAsia="仿宋_GB2312" w:cs="仿宋_GB2312"/>
          <w:color w:val="000000"/>
          <w:kern w:val="0"/>
          <w:sz w:val="32"/>
          <w:szCs w:val="32"/>
        </w:rPr>
        <w:t>深圳市龙华区大浪时尚小镇范围内，具有</w:t>
      </w:r>
      <w:r>
        <w:rPr>
          <w:rFonts w:ascii="仿宋_GB2312" w:hAnsi="仿宋_GB2312" w:eastAsia="仿宋_GB2312" w:cs="仿宋_GB2312"/>
          <w:color w:val="000000"/>
          <w:kern w:val="0"/>
          <w:sz w:val="32"/>
          <w:szCs w:val="32"/>
        </w:rPr>
        <w:t>独立法人资格</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实行独立核算的</w:t>
      </w:r>
      <w:r>
        <w:rPr>
          <w:rFonts w:hint="eastAsia" w:ascii="仿宋_GB2312" w:hAnsi="仿宋_GB2312" w:eastAsia="仿宋_GB2312" w:cs="仿宋_GB2312"/>
          <w:color w:val="000000"/>
          <w:kern w:val="0"/>
          <w:sz w:val="32"/>
          <w:szCs w:val="32"/>
        </w:rPr>
        <w:t>时尚相关企业，</w:t>
      </w:r>
      <w:r>
        <w:rPr>
          <w:rFonts w:ascii="仿宋_GB2312" w:hAnsi="仿宋_GB2312" w:eastAsia="仿宋_GB2312" w:cs="仿宋_GB2312"/>
          <w:color w:val="000000"/>
          <w:kern w:val="0"/>
          <w:sz w:val="32"/>
          <w:szCs w:val="32"/>
        </w:rPr>
        <w:t>服务时尚相关产业发展的行业协会</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产业联盟等</w:t>
      </w:r>
      <w:r>
        <w:rPr>
          <w:rFonts w:hint="eastAsia" w:ascii="仿宋_GB2312" w:hAnsi="仿宋_GB2312" w:eastAsia="仿宋_GB2312" w:cs="仿宋_GB2312"/>
          <w:color w:val="000000"/>
          <w:kern w:val="0"/>
          <w:sz w:val="32"/>
          <w:szCs w:val="32"/>
        </w:rPr>
        <w:t>。其中时尚企业的范围参考《深圳市统计局 深圳市发展和改革委员会 深圳市工业和信息化局关于做好时尚产业统计工作的通知》内的深圳市时尚产业统计分类标准</w:t>
      </w:r>
      <w:r>
        <w:rPr>
          <w:rFonts w:ascii="仿宋_GB2312" w:hAnsi="仿宋_GB2312" w:eastAsia="仿宋_GB2312" w:cs="仿宋_GB2312"/>
          <w:color w:val="000000"/>
          <w:kern w:val="0"/>
          <w:sz w:val="32"/>
          <w:szCs w:val="32"/>
        </w:rPr>
        <w:t>。同时</w:t>
      </w:r>
      <w:r>
        <w:rPr>
          <w:rFonts w:hint="eastAsia" w:ascii="仿宋_GB2312" w:hAnsi="仿宋_GB2312" w:eastAsia="仿宋_GB2312" w:cs="仿宋_GB2312"/>
          <w:color w:val="000000"/>
          <w:kern w:val="0"/>
          <w:sz w:val="32"/>
          <w:szCs w:val="32"/>
        </w:rPr>
        <w:t>申请大浪时尚产业数字创新中心云服务项目的企业要求一年内未被税务、市场监督管理局等政府机构处以行政处罚，以及未被银行系统、金融机构等列入不良信用</w:t>
      </w:r>
      <w:r>
        <w:rPr>
          <w:rFonts w:hint="eastAsia" w:ascii="仿宋_GB2312" w:hAnsi="仿宋_GB2312" w:eastAsia="仿宋_GB2312" w:cs="仿宋_GB2312"/>
          <w:color w:val="000000"/>
          <w:kern w:val="0"/>
          <w:sz w:val="32"/>
          <w:szCs w:val="32"/>
          <w:shd w:val="clear" w:fill="auto"/>
        </w:rPr>
        <w:t>记录</w:t>
      </w:r>
      <w:r>
        <w:rPr>
          <w:rFonts w:hint="eastAsia" w:ascii="仿宋_GB2312" w:hAnsi="仿宋_GB2312" w:eastAsia="仿宋_GB2312" w:cs="仿宋_GB2312"/>
          <w:color w:val="000000"/>
          <w:kern w:val="0"/>
          <w:sz w:val="32"/>
          <w:szCs w:val="32"/>
        </w:rPr>
        <w:t>或黑名单，如一经查实存在上述情况，则终止该企业申报程序。</w:t>
      </w:r>
    </w:p>
    <w:p>
      <w:pPr>
        <w:pStyle w:val="13"/>
        <w:spacing w:line="560" w:lineRule="exact"/>
        <w:ind w:left="640" w:firstLine="0" w:firstLineChars="0"/>
        <w:rPr>
          <w:rFonts w:ascii="黑体" w:hAnsi="黑体" w:eastAsia="黑体" w:cs="黑体"/>
          <w:sz w:val="32"/>
          <w:szCs w:val="32"/>
        </w:rPr>
      </w:pPr>
      <w:r>
        <w:rPr>
          <w:rFonts w:ascii="黑体" w:hAnsi="黑体" w:eastAsia="黑体" w:cs="黑体"/>
          <w:sz w:val="32"/>
          <w:szCs w:val="32"/>
        </w:rPr>
        <w:t>二、资助</w:t>
      </w:r>
      <w:r>
        <w:rPr>
          <w:rFonts w:hint="eastAsia" w:ascii="黑体" w:hAnsi="黑体" w:eastAsia="黑体" w:cs="黑体"/>
          <w:sz w:val="32"/>
          <w:szCs w:val="32"/>
        </w:rPr>
        <w:t>标准</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对符合申报要求的企业，创新中心按照最终核定的云服务现金券配额，向企业发放相应比例的等值云服务现金券。单个企业逐年申报，服务期限为3年，创新中心根据企业申请年份发放不同使用比例的现金券，</w:t>
      </w:r>
      <w:r>
        <w:rPr>
          <w:rFonts w:ascii="仿宋_GB2312" w:hAnsi="仿宋_GB2312" w:eastAsia="仿宋_GB2312" w:cs="仿宋_GB2312"/>
          <w:color w:val="000000"/>
          <w:kern w:val="0"/>
          <w:sz w:val="32"/>
          <w:szCs w:val="32"/>
        </w:rPr>
        <w:t>企业首年、第二年、第三年申请补贴的补贴比例分别为8</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70</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50</w:t>
      </w:r>
      <w:r>
        <w:rPr>
          <w:rFonts w:hint="eastAsia" w:ascii="仿宋_GB2312" w:hAnsi="仿宋_GB2312" w:eastAsia="仿宋_GB2312" w:cs="仿宋_GB2312"/>
          <w:color w:val="000000"/>
          <w:kern w:val="0"/>
          <w:sz w:val="32"/>
          <w:szCs w:val="32"/>
        </w:rPr>
        <w:t>%，总云服务现金券配额的其余部分由受服务企业当年出资补齐。</w:t>
      </w:r>
    </w:p>
    <w:p>
      <w:pPr>
        <w:pStyle w:val="13"/>
        <w:spacing w:line="560" w:lineRule="exact"/>
        <w:ind w:left="640" w:firstLine="0" w:firstLineChars="0"/>
        <w:rPr>
          <w:rFonts w:ascii="黑体" w:hAnsi="黑体" w:eastAsia="黑体" w:cs="黑体"/>
          <w:sz w:val="32"/>
          <w:szCs w:val="32"/>
        </w:rPr>
      </w:pPr>
      <w:r>
        <w:rPr>
          <w:rFonts w:ascii="黑体" w:hAnsi="黑体" w:eastAsia="黑体" w:cs="黑体"/>
          <w:sz w:val="32"/>
          <w:szCs w:val="32"/>
        </w:rPr>
        <w:t>三、额度</w:t>
      </w:r>
      <w:r>
        <w:rPr>
          <w:rFonts w:hint="eastAsia" w:ascii="黑体" w:hAnsi="黑体" w:eastAsia="黑体" w:cs="黑体"/>
          <w:sz w:val="32"/>
          <w:szCs w:val="32"/>
        </w:rPr>
        <w:t>支持</w:t>
      </w:r>
    </w:p>
    <w:p>
      <w:pPr>
        <w:pStyle w:val="13"/>
        <w:numPr>
          <w:ilvl w:val="0"/>
          <w:numId w:val="4"/>
        </w:numPr>
        <w:spacing w:line="560" w:lineRule="exact"/>
        <w:ind w:firstLineChars="0"/>
        <w:rPr>
          <w:rFonts w:ascii="楷体_GB2312" w:hAnsi="仿宋_GB2312" w:eastAsia="楷体_GB2312" w:cs="仿宋_GB2312"/>
          <w:b/>
          <w:kern w:val="0"/>
          <w:sz w:val="32"/>
          <w:szCs w:val="32"/>
        </w:rPr>
      </w:pPr>
      <w:r>
        <w:rPr>
          <w:rFonts w:hint="eastAsia" w:ascii="楷体_GB2312" w:hAnsi="仿宋_GB2312" w:eastAsia="楷体_GB2312" w:cs="仿宋_GB2312"/>
          <w:b/>
          <w:kern w:val="0"/>
          <w:sz w:val="32"/>
          <w:szCs w:val="32"/>
        </w:rPr>
        <w:t>企业额度支持：</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根据企业实际需求情况，创新中心每年每家企业发放云服务现金券分为三档：</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ascii="仿宋_GB2312" w:hAnsi="仿宋_GB2312" w:eastAsia="仿宋_GB2312" w:cs="仿宋_GB2312"/>
          <w:color w:val="000000"/>
          <w:kern w:val="0"/>
          <w:sz w:val="32"/>
          <w:szCs w:val="32"/>
        </w:rPr>
        <w:t>上一</w:t>
      </w:r>
      <w:r>
        <w:rPr>
          <w:rFonts w:hint="eastAsia" w:ascii="仿宋_GB2312" w:hAnsi="仿宋_GB2312" w:eastAsia="仿宋_GB2312" w:cs="仿宋_GB2312"/>
          <w:color w:val="000000"/>
          <w:kern w:val="0"/>
          <w:sz w:val="32"/>
          <w:szCs w:val="32"/>
        </w:rPr>
        <w:t>年度企业业务营收</w:t>
      </w: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00万元以下的企业，给予每年每家不超过</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0万元云服务现金券。</w:t>
      </w:r>
    </w:p>
    <w:p>
      <w:pPr>
        <w:spacing w:line="56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2.上一年度</w:t>
      </w:r>
      <w:r>
        <w:rPr>
          <w:rFonts w:hint="eastAsia" w:ascii="仿宋_GB2312" w:hAnsi="仿宋_GB2312" w:eastAsia="仿宋_GB2312" w:cs="仿宋_GB2312"/>
          <w:color w:val="000000"/>
          <w:kern w:val="0"/>
          <w:sz w:val="32"/>
          <w:szCs w:val="32"/>
        </w:rPr>
        <w:t>企业业务营收</w:t>
      </w:r>
      <w:r>
        <w:rPr>
          <w:rFonts w:ascii="仿宋_GB2312" w:hAnsi="仿宋_GB2312" w:eastAsia="仿宋_GB2312" w:cs="仿宋_GB2312"/>
          <w:color w:val="000000"/>
          <w:kern w:val="0"/>
          <w:sz w:val="32"/>
          <w:szCs w:val="32"/>
        </w:rPr>
        <w:t>在</w:t>
      </w:r>
      <w:r>
        <w:rPr>
          <w:rFonts w:hint="eastAsia" w:ascii="仿宋_GB2312" w:hAnsi="仿宋_GB2312" w:eastAsia="仿宋_GB2312" w:cs="仿宋_GB2312"/>
          <w:color w:val="000000"/>
          <w:kern w:val="0"/>
          <w:sz w:val="32"/>
          <w:szCs w:val="32"/>
        </w:rPr>
        <w:t>500万元（含500万元）以上1亿元以下的企业，给予每年每家不超过</w:t>
      </w: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0万元云服务现金券。</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w:t>
      </w:r>
      <w:r>
        <w:rPr>
          <w:rFonts w:ascii="仿宋_GB2312" w:hAnsi="仿宋_GB2312" w:eastAsia="仿宋_GB2312" w:cs="仿宋_GB2312"/>
          <w:color w:val="000000"/>
          <w:kern w:val="0"/>
          <w:sz w:val="32"/>
          <w:szCs w:val="32"/>
        </w:rPr>
        <w:t>上一年度</w:t>
      </w:r>
      <w:r>
        <w:rPr>
          <w:rFonts w:hint="eastAsia" w:ascii="仿宋_GB2312" w:hAnsi="仿宋_GB2312" w:eastAsia="仿宋_GB2312" w:cs="仿宋_GB2312"/>
          <w:color w:val="000000"/>
          <w:kern w:val="0"/>
          <w:sz w:val="32"/>
          <w:szCs w:val="32"/>
        </w:rPr>
        <w:t>企业业务营收1亿元（含1亿元）以上的企业，给予每年每家不超过</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00万元云服务现金券。</w:t>
      </w:r>
    </w:p>
    <w:p>
      <w:pPr>
        <w:pStyle w:val="13"/>
        <w:numPr>
          <w:ilvl w:val="0"/>
          <w:numId w:val="4"/>
        </w:numPr>
        <w:spacing w:line="560" w:lineRule="exact"/>
        <w:ind w:firstLineChars="0"/>
        <w:rPr>
          <w:rFonts w:ascii="楷体_GB2312" w:hAnsi="仿宋_GB2312" w:eastAsia="楷体_GB2312" w:cs="仿宋_GB2312"/>
          <w:b/>
          <w:kern w:val="0"/>
          <w:sz w:val="32"/>
          <w:szCs w:val="32"/>
        </w:rPr>
      </w:pPr>
      <w:r>
        <w:rPr>
          <w:rFonts w:ascii="楷体_GB2312" w:hAnsi="仿宋_GB2312" w:eastAsia="楷体_GB2312" w:cs="仿宋_GB2312"/>
          <w:b/>
          <w:kern w:val="0"/>
          <w:sz w:val="32"/>
          <w:szCs w:val="32"/>
        </w:rPr>
        <w:t>行业协会、产业联盟额度支持</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对单个行业协会、产业联盟</w:t>
      </w:r>
      <w:r>
        <w:rPr>
          <w:rFonts w:ascii="仿宋_GB2312" w:hAnsi="仿宋_GB2312" w:eastAsia="仿宋_GB2312" w:cs="仿宋_GB2312"/>
          <w:color w:val="000000"/>
          <w:kern w:val="0"/>
          <w:sz w:val="32"/>
          <w:szCs w:val="32"/>
        </w:rPr>
        <w:t>给予每年每家</w:t>
      </w:r>
      <w:r>
        <w:rPr>
          <w:rFonts w:hint="eastAsia" w:ascii="仿宋_GB2312" w:hAnsi="仿宋_GB2312" w:eastAsia="仿宋_GB2312" w:cs="仿宋_GB2312"/>
          <w:color w:val="000000"/>
          <w:kern w:val="0"/>
          <w:sz w:val="32"/>
          <w:szCs w:val="32"/>
        </w:rPr>
        <w:t>不超过</w:t>
      </w:r>
      <w:r>
        <w:rPr>
          <w:rFonts w:ascii="仿宋_GB2312" w:hAnsi="仿宋_GB2312" w:eastAsia="仿宋_GB2312" w:cs="仿宋_GB2312"/>
          <w:color w:val="000000"/>
          <w:kern w:val="0"/>
          <w:sz w:val="32"/>
          <w:szCs w:val="32"/>
        </w:rPr>
        <w:t xml:space="preserve"> 200</w:t>
      </w:r>
      <w:r>
        <w:rPr>
          <w:rFonts w:hint="eastAsia" w:ascii="仿宋_GB2312" w:hAnsi="仿宋_GB2312" w:eastAsia="仿宋_GB2312" w:cs="仿宋_GB2312"/>
          <w:color w:val="000000"/>
          <w:kern w:val="0"/>
          <w:sz w:val="32"/>
          <w:szCs w:val="32"/>
        </w:rPr>
        <w:t>万元的云服务现金券额度支持。云服务所包含的学习、培训类服务及相关活动可由创新中心组织，由行业协会或产业联盟填写申请信息。</w:t>
      </w:r>
    </w:p>
    <w:p>
      <w:pPr>
        <w:spacing w:line="560" w:lineRule="exact"/>
        <w:ind w:firstLine="640" w:firstLineChars="200"/>
        <w:rPr>
          <w:rFonts w:hint="eastAsia"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2.人才培养服务</w:t>
      </w:r>
      <w:r>
        <w:rPr>
          <w:rFonts w:hint="eastAsia" w:ascii="仿宋_GB2312" w:hAnsi="仿宋_GB2312" w:eastAsia="仿宋_GB2312" w:cs="仿宋_GB2312"/>
          <w:color w:val="000000"/>
          <w:kern w:val="0"/>
          <w:sz w:val="32"/>
          <w:szCs w:val="32"/>
        </w:rPr>
        <w:t>中参培人员的资质需满足在龙华区内就业，原则上优先培训大浪时尚小镇的企事业单位人员，参与培训的人员资质由行业协会、产业联盟审核并在盖章后递交至重点区域建设推进中心审核，重点区域建设推进中心对递交的材料的真实性进行抽查，如发现材料存在虚假，则取消对应申请单位的后续申请资格。</w:t>
      </w:r>
    </w:p>
    <w:p>
      <w:pPr>
        <w:spacing w:line="560" w:lineRule="exact"/>
        <w:ind w:firstLine="640" w:firstLineChars="200"/>
        <w:rPr>
          <w:rFonts w:hint="eastAsia" w:ascii="仿宋_GB2312" w:hAnsi="仿宋_GB2312" w:eastAsia="仿宋_GB2312" w:cs="仿宋_GB2312"/>
          <w:color w:val="000000"/>
          <w:kern w:val="0"/>
          <w:sz w:val="32"/>
          <w:szCs w:val="32"/>
        </w:rPr>
      </w:pPr>
    </w:p>
    <w:p>
      <w:pPr>
        <w:pStyle w:val="13"/>
        <w:numPr>
          <w:ilvl w:val="0"/>
          <w:numId w:val="0"/>
        </w:num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限制</w:t>
      </w:r>
      <w:r>
        <w:rPr>
          <w:rFonts w:ascii="黑体" w:hAnsi="黑体" w:eastAsia="黑体" w:cs="黑体"/>
          <w:sz w:val="32"/>
          <w:szCs w:val="32"/>
        </w:rPr>
        <w:t>和除外情形</w:t>
      </w:r>
    </w:p>
    <w:p>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创新中心的现金券发放配额原则上遵守上述额度支持规定。另外对于申请本补贴的企业，不可重复申请龙华区智能制造和现代服务业标杆计划服务及龙华区中小企业上云计划服务。对于承担重点项目建设的区内时尚类企业，符合相关条件的可采取“一事一议”方式支持，由创新中心提请龙华区重点区域建设推进中心依程序研究决议，对于特殊情况需一事一议的时尚企业，原则上需为龙华区内上一年度产值或企业营收超过1亿元。</w:t>
      </w:r>
    </w:p>
    <w:p>
      <w:pPr>
        <w:pStyle w:val="7"/>
        <w:widowControl/>
        <w:spacing w:before="200" w:beforeAutospacing="0" w:after="200" w:afterAutospacing="0" w:line="560" w:lineRule="exact"/>
        <w:ind w:firstLine="640"/>
        <w:jc w:val="both"/>
        <w:rPr>
          <w:rFonts w:asciiTheme="minorEastAsia" w:hAnsiTheme="minorEastAsia"/>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FE570A"/>
    <w:multiLevelType w:val="multilevel"/>
    <w:tmpl w:val="42FE570A"/>
    <w:lvl w:ilvl="0" w:tentative="0">
      <w:start w:val="1"/>
      <w:numFmt w:val="decimal"/>
      <w:pStyle w:val="15"/>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6"/>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7"/>
      <w:suff w:val="space"/>
      <w:lvlText w:val="表%9"/>
      <w:lvlJc w:val="center"/>
      <w:pPr>
        <w:ind w:left="0" w:firstLine="0"/>
      </w:pPr>
      <w:rPr>
        <w:rFonts w:hint="default" w:ascii="Arial" w:hAnsi="Arial" w:eastAsia="黑体"/>
        <w:b w:val="0"/>
        <w:i w:val="0"/>
        <w:sz w:val="18"/>
        <w:szCs w:val="18"/>
      </w:rPr>
    </w:lvl>
  </w:abstractNum>
  <w:abstractNum w:abstractNumId="1">
    <w:nsid w:val="46F268D9"/>
    <w:multiLevelType w:val="multilevel"/>
    <w:tmpl w:val="46F268D9"/>
    <w:lvl w:ilvl="0" w:tentative="0">
      <w:start w:val="1"/>
      <w:numFmt w:val="japaneseCounting"/>
      <w:lvlText w:val="（%1）"/>
      <w:lvlJc w:val="left"/>
      <w:pPr>
        <w:ind w:left="1480" w:hanging="84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67BB3F99"/>
    <w:multiLevelType w:val="multilevel"/>
    <w:tmpl w:val="67BB3F99"/>
    <w:lvl w:ilvl="0" w:tentative="0">
      <w:start w:val="1"/>
      <w:numFmt w:val="chineseCountingThousand"/>
      <w:pStyle w:val="27"/>
      <w:lvlText w:val="第%1章  "/>
      <w:lvlJc w:val="left"/>
      <w:pPr>
        <w:ind w:left="1123" w:hanging="1123"/>
      </w:pPr>
      <w:rPr>
        <w:rFonts w:hint="eastAsia" w:eastAsia="仿宋"/>
        <w:b/>
        <w:i w:val="0"/>
        <w:caps w:val="0"/>
        <w:strike w:val="0"/>
        <w:dstrike w:val="0"/>
        <w:vanish w:val="0"/>
        <w:spacing w:val="0"/>
        <w:kern w:val="0"/>
        <w:sz w:val="36"/>
        <w:vertAlign w:val="baseline"/>
      </w:rPr>
    </w:lvl>
    <w:lvl w:ilvl="1" w:tentative="0">
      <w:start w:val="1"/>
      <w:numFmt w:val="chineseCountingThousand"/>
      <w:lvlRestart w:val="0"/>
      <w:pStyle w:val="20"/>
      <w:lvlText w:val="第%2条"/>
      <w:lvlJc w:val="left"/>
      <w:pPr>
        <w:tabs>
          <w:tab w:val="left" w:pos="1542"/>
        </w:tabs>
        <w:ind w:left="1123" w:hanging="1123"/>
      </w:pPr>
      <w:rPr>
        <w:rFonts w:hint="eastAsia" w:eastAsia="仿宋"/>
        <w:b/>
        <w:bCs w:val="0"/>
        <w:i w:val="0"/>
        <w:caps w:val="0"/>
        <w:strike w:val="0"/>
        <w:dstrike w:val="0"/>
        <w:snapToGrid/>
        <w:vanish w:val="0"/>
        <w:kern w:val="0"/>
        <w:sz w:val="32"/>
        <w:vertAlign w:val="baseline"/>
      </w:rPr>
    </w:lvl>
    <w:lvl w:ilvl="2" w:tentative="0">
      <w:start w:val="1"/>
      <w:numFmt w:val="chineseCountingThousand"/>
      <w:pStyle w:val="25"/>
      <w:lvlText w:val="(%3)"/>
      <w:lvlJc w:val="left"/>
      <w:pPr>
        <w:ind w:left="1338" w:hanging="930"/>
      </w:pPr>
      <w:rPr>
        <w:rFonts w:hint="eastAsia" w:eastAsia="仿宋" w:cs="Times New Roman"/>
        <w:b w:val="0"/>
        <w:bCs w:val="0"/>
        <w:i w:val="0"/>
        <w:iCs w:val="0"/>
        <w:caps w:val="0"/>
        <w:smallCaps w:val="0"/>
        <w:strike w:val="0"/>
        <w:dstrike w:val="0"/>
        <w:snapToGrid w:val="0"/>
        <w:vanish w:val="0"/>
        <w:color w:val="000000"/>
        <w:spacing w:val="0"/>
        <w:position w:val="0"/>
        <w:sz w:val="32"/>
        <w:u w:val="none"/>
        <w:vertAlign w:val="baseline"/>
        <w14:shadow w14:blurRad="0" w14:dist="0" w14:dir="0" w14:sx="0" w14:sy="0" w14:kx="0" w14:ky="0" w14:algn="none">
          <w14:srgbClr w14:val="000000"/>
        </w14:shadow>
      </w:rPr>
    </w:lvl>
    <w:lvl w:ilvl="3" w:tentative="0">
      <w:start w:val="1"/>
      <w:numFmt w:val="decimal"/>
      <w:lvlText w:val="%4."/>
      <w:lvlJc w:val="left"/>
      <w:pPr>
        <w:ind w:left="2383" w:hanging="1123"/>
      </w:pPr>
      <w:rPr>
        <w:rFonts w:hint="eastAsia"/>
      </w:rPr>
    </w:lvl>
    <w:lvl w:ilvl="4" w:tentative="0">
      <w:start w:val="1"/>
      <w:numFmt w:val="lowerLetter"/>
      <w:lvlText w:val="%5)"/>
      <w:lvlJc w:val="left"/>
      <w:pPr>
        <w:ind w:left="2803" w:hanging="1123"/>
      </w:pPr>
      <w:rPr>
        <w:rFonts w:hint="eastAsia"/>
      </w:rPr>
    </w:lvl>
    <w:lvl w:ilvl="5" w:tentative="0">
      <w:start w:val="1"/>
      <w:numFmt w:val="lowerRoman"/>
      <w:lvlText w:val="%6."/>
      <w:lvlJc w:val="right"/>
      <w:pPr>
        <w:ind w:left="3223" w:hanging="1123"/>
      </w:pPr>
      <w:rPr>
        <w:rFonts w:hint="eastAsia"/>
      </w:rPr>
    </w:lvl>
    <w:lvl w:ilvl="6" w:tentative="0">
      <w:start w:val="1"/>
      <w:numFmt w:val="decimal"/>
      <w:lvlText w:val="%7."/>
      <w:lvlJc w:val="left"/>
      <w:pPr>
        <w:ind w:left="3643" w:hanging="1123"/>
      </w:pPr>
      <w:rPr>
        <w:rFonts w:hint="eastAsia"/>
      </w:rPr>
    </w:lvl>
    <w:lvl w:ilvl="7" w:tentative="0">
      <w:start w:val="1"/>
      <w:numFmt w:val="lowerLetter"/>
      <w:lvlText w:val="%8)"/>
      <w:lvlJc w:val="left"/>
      <w:pPr>
        <w:ind w:left="4063" w:hanging="1123"/>
      </w:pPr>
      <w:rPr>
        <w:rFonts w:hint="eastAsia"/>
      </w:rPr>
    </w:lvl>
    <w:lvl w:ilvl="8" w:tentative="0">
      <w:start w:val="1"/>
      <w:numFmt w:val="lowerRoman"/>
      <w:lvlText w:val="%9."/>
      <w:lvlJc w:val="right"/>
      <w:pPr>
        <w:ind w:left="4483" w:hanging="1123"/>
      </w:pPr>
      <w:rPr>
        <w:rFonts w:hint="eastAsia"/>
      </w:rPr>
    </w:lvl>
  </w:abstractNum>
  <w:abstractNum w:abstractNumId="3">
    <w:nsid w:val="79672929"/>
    <w:multiLevelType w:val="multilevel"/>
    <w:tmpl w:val="79672929"/>
    <w:lvl w:ilvl="0" w:tentative="0">
      <w:start w:val="1"/>
      <w:numFmt w:val="japaneseCounting"/>
      <w:lvlText w:val="%1、"/>
      <w:lvlJc w:val="left"/>
      <w:pPr>
        <w:ind w:left="1360" w:hanging="720"/>
      </w:pPr>
      <w:rPr>
        <w:rFonts w:hint="default"/>
        <w:lang w:val="en-US"/>
      </w:rPr>
    </w:lvl>
    <w:lvl w:ilvl="1" w:tentative="0">
      <w:start w:val="1"/>
      <w:numFmt w:val="decimal"/>
      <w:lvlText w:val="（%2）"/>
      <w:lvlJc w:val="left"/>
      <w:pPr>
        <w:ind w:left="1780" w:hanging="720"/>
      </w:pPr>
      <w:rPr>
        <w:rFonts w:hint="default"/>
      </w:rPr>
    </w:lvl>
    <w:lvl w:ilvl="2" w:tentative="0">
      <w:start w:val="7"/>
      <w:numFmt w:val="decimal"/>
      <w:lvlText w:val="%3、"/>
      <w:lvlJc w:val="left"/>
      <w:pPr>
        <w:ind w:left="2200" w:hanging="720"/>
      </w:pPr>
      <w:rPr>
        <w:rFonts w:hint="default"/>
      </w:r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jOTg1YTM1NDNjZTllMjg3ZThiYjM3ZjVmNjg5ZTgifQ=="/>
  </w:docVars>
  <w:rsids>
    <w:rsidRoot w:val="0043773C"/>
    <w:rsid w:val="000004A9"/>
    <w:rsid w:val="00021A1E"/>
    <w:rsid w:val="000245EE"/>
    <w:rsid w:val="00030EA5"/>
    <w:rsid w:val="00031554"/>
    <w:rsid w:val="00052725"/>
    <w:rsid w:val="00075A36"/>
    <w:rsid w:val="000875E4"/>
    <w:rsid w:val="000970D2"/>
    <w:rsid w:val="000A05DC"/>
    <w:rsid w:val="000B0417"/>
    <w:rsid w:val="000B0D0E"/>
    <w:rsid w:val="000C3BDF"/>
    <w:rsid w:val="000D495F"/>
    <w:rsid w:val="000F0D49"/>
    <w:rsid w:val="000F1905"/>
    <w:rsid w:val="000F6B0F"/>
    <w:rsid w:val="000F7F45"/>
    <w:rsid w:val="001168C4"/>
    <w:rsid w:val="00131E97"/>
    <w:rsid w:val="001331A7"/>
    <w:rsid w:val="0013410B"/>
    <w:rsid w:val="001447A1"/>
    <w:rsid w:val="00165E65"/>
    <w:rsid w:val="001708B6"/>
    <w:rsid w:val="00171897"/>
    <w:rsid w:val="0018198D"/>
    <w:rsid w:val="00184235"/>
    <w:rsid w:val="00185D3C"/>
    <w:rsid w:val="00192B51"/>
    <w:rsid w:val="001A18D1"/>
    <w:rsid w:val="001A4D57"/>
    <w:rsid w:val="001B0C06"/>
    <w:rsid w:val="001B3570"/>
    <w:rsid w:val="001B71D0"/>
    <w:rsid w:val="001C6B7F"/>
    <w:rsid w:val="001C7D4E"/>
    <w:rsid w:val="00205D62"/>
    <w:rsid w:val="00210745"/>
    <w:rsid w:val="00212B1E"/>
    <w:rsid w:val="00230FB0"/>
    <w:rsid w:val="002352CA"/>
    <w:rsid w:val="00246122"/>
    <w:rsid w:val="0025140C"/>
    <w:rsid w:val="00255A81"/>
    <w:rsid w:val="00281C18"/>
    <w:rsid w:val="00287AF7"/>
    <w:rsid w:val="002946C9"/>
    <w:rsid w:val="002A616D"/>
    <w:rsid w:val="002A6341"/>
    <w:rsid w:val="002A6EF1"/>
    <w:rsid w:val="002B54E3"/>
    <w:rsid w:val="002C132F"/>
    <w:rsid w:val="002C75A2"/>
    <w:rsid w:val="002C7622"/>
    <w:rsid w:val="002D4909"/>
    <w:rsid w:val="002E0D08"/>
    <w:rsid w:val="002E1BA8"/>
    <w:rsid w:val="002F06EE"/>
    <w:rsid w:val="002F134C"/>
    <w:rsid w:val="003070A2"/>
    <w:rsid w:val="0033368A"/>
    <w:rsid w:val="00336792"/>
    <w:rsid w:val="003400D9"/>
    <w:rsid w:val="0034271D"/>
    <w:rsid w:val="003624CF"/>
    <w:rsid w:val="00366F50"/>
    <w:rsid w:val="003800F6"/>
    <w:rsid w:val="00387410"/>
    <w:rsid w:val="00392327"/>
    <w:rsid w:val="00396FB9"/>
    <w:rsid w:val="003A2FCA"/>
    <w:rsid w:val="003A3A8E"/>
    <w:rsid w:val="003C087E"/>
    <w:rsid w:val="003D2CD6"/>
    <w:rsid w:val="003D4B3F"/>
    <w:rsid w:val="003D7D06"/>
    <w:rsid w:val="003E45AA"/>
    <w:rsid w:val="003F310E"/>
    <w:rsid w:val="00402A2B"/>
    <w:rsid w:val="00405BF0"/>
    <w:rsid w:val="00413987"/>
    <w:rsid w:val="0041466C"/>
    <w:rsid w:val="0041679E"/>
    <w:rsid w:val="0042164F"/>
    <w:rsid w:val="00422244"/>
    <w:rsid w:val="00433BA3"/>
    <w:rsid w:val="00434019"/>
    <w:rsid w:val="004345FC"/>
    <w:rsid w:val="0043773C"/>
    <w:rsid w:val="004441EC"/>
    <w:rsid w:val="0045178A"/>
    <w:rsid w:val="00454961"/>
    <w:rsid w:val="00454E6D"/>
    <w:rsid w:val="00473B3F"/>
    <w:rsid w:val="00477CBA"/>
    <w:rsid w:val="004942D9"/>
    <w:rsid w:val="004A0E42"/>
    <w:rsid w:val="004A3CB2"/>
    <w:rsid w:val="004D3A8C"/>
    <w:rsid w:val="004E60C7"/>
    <w:rsid w:val="004E7463"/>
    <w:rsid w:val="004F59E7"/>
    <w:rsid w:val="00514E0B"/>
    <w:rsid w:val="00534650"/>
    <w:rsid w:val="005373E3"/>
    <w:rsid w:val="0054074A"/>
    <w:rsid w:val="00543E40"/>
    <w:rsid w:val="005500DD"/>
    <w:rsid w:val="0055367D"/>
    <w:rsid w:val="0055596C"/>
    <w:rsid w:val="005625BB"/>
    <w:rsid w:val="005757C0"/>
    <w:rsid w:val="00576423"/>
    <w:rsid w:val="00576A82"/>
    <w:rsid w:val="005808DC"/>
    <w:rsid w:val="005825ED"/>
    <w:rsid w:val="00586DCE"/>
    <w:rsid w:val="00592213"/>
    <w:rsid w:val="0059355B"/>
    <w:rsid w:val="005A07F4"/>
    <w:rsid w:val="005A1026"/>
    <w:rsid w:val="005B066C"/>
    <w:rsid w:val="005B2089"/>
    <w:rsid w:val="005B2837"/>
    <w:rsid w:val="005B589C"/>
    <w:rsid w:val="005C49EE"/>
    <w:rsid w:val="005C7BB8"/>
    <w:rsid w:val="005D3685"/>
    <w:rsid w:val="005D3DFC"/>
    <w:rsid w:val="005E652B"/>
    <w:rsid w:val="005F5702"/>
    <w:rsid w:val="00600570"/>
    <w:rsid w:val="00601CCF"/>
    <w:rsid w:val="00602380"/>
    <w:rsid w:val="00603879"/>
    <w:rsid w:val="006053A8"/>
    <w:rsid w:val="00614C7B"/>
    <w:rsid w:val="00617344"/>
    <w:rsid w:val="006248F4"/>
    <w:rsid w:val="00627594"/>
    <w:rsid w:val="0063131F"/>
    <w:rsid w:val="00632309"/>
    <w:rsid w:val="00634BAF"/>
    <w:rsid w:val="0063753A"/>
    <w:rsid w:val="00637F00"/>
    <w:rsid w:val="00642378"/>
    <w:rsid w:val="006428F2"/>
    <w:rsid w:val="00645A3C"/>
    <w:rsid w:val="00650CDB"/>
    <w:rsid w:val="0065301F"/>
    <w:rsid w:val="00663D3C"/>
    <w:rsid w:val="00670DDA"/>
    <w:rsid w:val="006773DD"/>
    <w:rsid w:val="006840EA"/>
    <w:rsid w:val="00687AD7"/>
    <w:rsid w:val="00692550"/>
    <w:rsid w:val="006A2BAE"/>
    <w:rsid w:val="006A4635"/>
    <w:rsid w:val="006A6E27"/>
    <w:rsid w:val="006A6F18"/>
    <w:rsid w:val="006C0C0C"/>
    <w:rsid w:val="006D3F44"/>
    <w:rsid w:val="006E3F8C"/>
    <w:rsid w:val="006E5EBF"/>
    <w:rsid w:val="006F4BA3"/>
    <w:rsid w:val="006F7AE4"/>
    <w:rsid w:val="00702AB8"/>
    <w:rsid w:val="007114EB"/>
    <w:rsid w:val="007117D1"/>
    <w:rsid w:val="00715375"/>
    <w:rsid w:val="00715614"/>
    <w:rsid w:val="00715AA0"/>
    <w:rsid w:val="00723177"/>
    <w:rsid w:val="00730FEC"/>
    <w:rsid w:val="00731683"/>
    <w:rsid w:val="0074148B"/>
    <w:rsid w:val="00741743"/>
    <w:rsid w:val="007524CB"/>
    <w:rsid w:val="00757BEC"/>
    <w:rsid w:val="007672BB"/>
    <w:rsid w:val="0078636A"/>
    <w:rsid w:val="0079423D"/>
    <w:rsid w:val="00797E2A"/>
    <w:rsid w:val="007A1FD1"/>
    <w:rsid w:val="007A4400"/>
    <w:rsid w:val="007A6C30"/>
    <w:rsid w:val="007C209D"/>
    <w:rsid w:val="007D4786"/>
    <w:rsid w:val="007D6227"/>
    <w:rsid w:val="0080279B"/>
    <w:rsid w:val="0080322C"/>
    <w:rsid w:val="00816F2C"/>
    <w:rsid w:val="00821697"/>
    <w:rsid w:val="008231B8"/>
    <w:rsid w:val="0083046C"/>
    <w:rsid w:val="0084072D"/>
    <w:rsid w:val="00845AA7"/>
    <w:rsid w:val="0086407B"/>
    <w:rsid w:val="008706A3"/>
    <w:rsid w:val="00877BB2"/>
    <w:rsid w:val="00880097"/>
    <w:rsid w:val="00883B14"/>
    <w:rsid w:val="0088606B"/>
    <w:rsid w:val="00887681"/>
    <w:rsid w:val="008905E2"/>
    <w:rsid w:val="008A15D4"/>
    <w:rsid w:val="008B345F"/>
    <w:rsid w:val="008B489B"/>
    <w:rsid w:val="008B5DDB"/>
    <w:rsid w:val="008D1551"/>
    <w:rsid w:val="008E24DC"/>
    <w:rsid w:val="008E26CD"/>
    <w:rsid w:val="008E318B"/>
    <w:rsid w:val="008E340B"/>
    <w:rsid w:val="008E5591"/>
    <w:rsid w:val="008F511D"/>
    <w:rsid w:val="00915207"/>
    <w:rsid w:val="0092035C"/>
    <w:rsid w:val="00921030"/>
    <w:rsid w:val="009218F6"/>
    <w:rsid w:val="00922F85"/>
    <w:rsid w:val="00923D77"/>
    <w:rsid w:val="009273BF"/>
    <w:rsid w:val="00933B34"/>
    <w:rsid w:val="00935B7F"/>
    <w:rsid w:val="0093695E"/>
    <w:rsid w:val="0094376D"/>
    <w:rsid w:val="00950403"/>
    <w:rsid w:val="00950F9F"/>
    <w:rsid w:val="00955B44"/>
    <w:rsid w:val="009665FA"/>
    <w:rsid w:val="00973837"/>
    <w:rsid w:val="0097407F"/>
    <w:rsid w:val="009740F6"/>
    <w:rsid w:val="00995004"/>
    <w:rsid w:val="009A61A6"/>
    <w:rsid w:val="009B306C"/>
    <w:rsid w:val="009B5D96"/>
    <w:rsid w:val="009C1758"/>
    <w:rsid w:val="009D1ADA"/>
    <w:rsid w:val="009E2627"/>
    <w:rsid w:val="009E6A3A"/>
    <w:rsid w:val="009F6FEB"/>
    <w:rsid w:val="00A00FB0"/>
    <w:rsid w:val="00A04EF1"/>
    <w:rsid w:val="00A13F3C"/>
    <w:rsid w:val="00A1466D"/>
    <w:rsid w:val="00A236E6"/>
    <w:rsid w:val="00A26860"/>
    <w:rsid w:val="00A468EF"/>
    <w:rsid w:val="00A50DDB"/>
    <w:rsid w:val="00A52EC1"/>
    <w:rsid w:val="00A53139"/>
    <w:rsid w:val="00A60ECC"/>
    <w:rsid w:val="00A81D1B"/>
    <w:rsid w:val="00A927E6"/>
    <w:rsid w:val="00A93013"/>
    <w:rsid w:val="00AA42B4"/>
    <w:rsid w:val="00AC2462"/>
    <w:rsid w:val="00AC36E6"/>
    <w:rsid w:val="00AC532A"/>
    <w:rsid w:val="00AE565A"/>
    <w:rsid w:val="00B138D7"/>
    <w:rsid w:val="00B21C89"/>
    <w:rsid w:val="00B30793"/>
    <w:rsid w:val="00B3081C"/>
    <w:rsid w:val="00B3147E"/>
    <w:rsid w:val="00B328F4"/>
    <w:rsid w:val="00B3434B"/>
    <w:rsid w:val="00B45A42"/>
    <w:rsid w:val="00B57951"/>
    <w:rsid w:val="00B71958"/>
    <w:rsid w:val="00B733D8"/>
    <w:rsid w:val="00B74747"/>
    <w:rsid w:val="00B900AC"/>
    <w:rsid w:val="00B95C2D"/>
    <w:rsid w:val="00B96088"/>
    <w:rsid w:val="00BA1C03"/>
    <w:rsid w:val="00BA3708"/>
    <w:rsid w:val="00BD1969"/>
    <w:rsid w:val="00BE0EF5"/>
    <w:rsid w:val="00BE6AA2"/>
    <w:rsid w:val="00BF3A10"/>
    <w:rsid w:val="00C01A01"/>
    <w:rsid w:val="00C15CF8"/>
    <w:rsid w:val="00C20315"/>
    <w:rsid w:val="00C235D0"/>
    <w:rsid w:val="00C25788"/>
    <w:rsid w:val="00C25FAB"/>
    <w:rsid w:val="00C318C3"/>
    <w:rsid w:val="00C34296"/>
    <w:rsid w:val="00C35357"/>
    <w:rsid w:val="00C46E93"/>
    <w:rsid w:val="00C57BE0"/>
    <w:rsid w:val="00C660D7"/>
    <w:rsid w:val="00C71495"/>
    <w:rsid w:val="00C748A0"/>
    <w:rsid w:val="00C76161"/>
    <w:rsid w:val="00C803FE"/>
    <w:rsid w:val="00C931B2"/>
    <w:rsid w:val="00C94E6F"/>
    <w:rsid w:val="00CA16FC"/>
    <w:rsid w:val="00CA2009"/>
    <w:rsid w:val="00CB3AB4"/>
    <w:rsid w:val="00CC60E4"/>
    <w:rsid w:val="00CD21FC"/>
    <w:rsid w:val="00CD585F"/>
    <w:rsid w:val="00CD60E4"/>
    <w:rsid w:val="00CD705F"/>
    <w:rsid w:val="00CE0F77"/>
    <w:rsid w:val="00CF0AC3"/>
    <w:rsid w:val="00D04FAA"/>
    <w:rsid w:val="00D108C6"/>
    <w:rsid w:val="00D13DCB"/>
    <w:rsid w:val="00D152F2"/>
    <w:rsid w:val="00D1749F"/>
    <w:rsid w:val="00D2586C"/>
    <w:rsid w:val="00D319E7"/>
    <w:rsid w:val="00D35783"/>
    <w:rsid w:val="00D4355F"/>
    <w:rsid w:val="00D503C7"/>
    <w:rsid w:val="00D52857"/>
    <w:rsid w:val="00D67E82"/>
    <w:rsid w:val="00D747CA"/>
    <w:rsid w:val="00D80A7C"/>
    <w:rsid w:val="00D82D3F"/>
    <w:rsid w:val="00D9327A"/>
    <w:rsid w:val="00D93612"/>
    <w:rsid w:val="00D97121"/>
    <w:rsid w:val="00DA0395"/>
    <w:rsid w:val="00DA20E0"/>
    <w:rsid w:val="00DB06BF"/>
    <w:rsid w:val="00DD11EC"/>
    <w:rsid w:val="00DD5357"/>
    <w:rsid w:val="00DD7339"/>
    <w:rsid w:val="00DF5719"/>
    <w:rsid w:val="00E03BF7"/>
    <w:rsid w:val="00E13429"/>
    <w:rsid w:val="00E14B23"/>
    <w:rsid w:val="00E2065B"/>
    <w:rsid w:val="00E2115E"/>
    <w:rsid w:val="00E219A5"/>
    <w:rsid w:val="00E23C94"/>
    <w:rsid w:val="00E25089"/>
    <w:rsid w:val="00E34ED3"/>
    <w:rsid w:val="00E43F42"/>
    <w:rsid w:val="00E522DD"/>
    <w:rsid w:val="00E5648C"/>
    <w:rsid w:val="00E62201"/>
    <w:rsid w:val="00E66ED2"/>
    <w:rsid w:val="00E7428D"/>
    <w:rsid w:val="00E7549A"/>
    <w:rsid w:val="00E8393D"/>
    <w:rsid w:val="00E83BF8"/>
    <w:rsid w:val="00E86059"/>
    <w:rsid w:val="00E917AF"/>
    <w:rsid w:val="00EA0F5C"/>
    <w:rsid w:val="00EA2602"/>
    <w:rsid w:val="00EA6A83"/>
    <w:rsid w:val="00EB1A74"/>
    <w:rsid w:val="00EB48F4"/>
    <w:rsid w:val="00EC2180"/>
    <w:rsid w:val="00ED6881"/>
    <w:rsid w:val="00EF5D7C"/>
    <w:rsid w:val="00EF71A2"/>
    <w:rsid w:val="00F06DD5"/>
    <w:rsid w:val="00F07846"/>
    <w:rsid w:val="00F315F8"/>
    <w:rsid w:val="00F415B5"/>
    <w:rsid w:val="00F44E88"/>
    <w:rsid w:val="00F56A8C"/>
    <w:rsid w:val="00F56A93"/>
    <w:rsid w:val="00F60BF5"/>
    <w:rsid w:val="00F62A9B"/>
    <w:rsid w:val="00F63FE8"/>
    <w:rsid w:val="00F716DB"/>
    <w:rsid w:val="00F73D6C"/>
    <w:rsid w:val="00F92C26"/>
    <w:rsid w:val="00FA12E4"/>
    <w:rsid w:val="00FC18CD"/>
    <w:rsid w:val="00FE0939"/>
    <w:rsid w:val="00FE5C9B"/>
    <w:rsid w:val="00FE7C48"/>
    <w:rsid w:val="00FF2EFB"/>
    <w:rsid w:val="00FF3045"/>
    <w:rsid w:val="00FF636D"/>
    <w:rsid w:val="033E6558"/>
    <w:rsid w:val="0DBE5BD2"/>
    <w:rsid w:val="0EA36B5F"/>
    <w:rsid w:val="0FEC2EC3"/>
    <w:rsid w:val="11F30774"/>
    <w:rsid w:val="152E0E3D"/>
    <w:rsid w:val="21665115"/>
    <w:rsid w:val="240510DA"/>
    <w:rsid w:val="28A17A80"/>
    <w:rsid w:val="2A9D0ECA"/>
    <w:rsid w:val="2FE25A3B"/>
    <w:rsid w:val="30D671B8"/>
    <w:rsid w:val="337549BD"/>
    <w:rsid w:val="35842292"/>
    <w:rsid w:val="373358F5"/>
    <w:rsid w:val="39FD0797"/>
    <w:rsid w:val="39FD3757"/>
    <w:rsid w:val="3C8C5028"/>
    <w:rsid w:val="44182088"/>
    <w:rsid w:val="4FDBDBD9"/>
    <w:rsid w:val="5CB65DC7"/>
    <w:rsid w:val="5FBEFFE6"/>
    <w:rsid w:val="5FFFA070"/>
    <w:rsid w:val="687B528B"/>
    <w:rsid w:val="69D53D71"/>
    <w:rsid w:val="7304130F"/>
    <w:rsid w:val="77B7DF2A"/>
    <w:rsid w:val="78700118"/>
    <w:rsid w:val="7AD9DA93"/>
    <w:rsid w:val="7B27A0AE"/>
    <w:rsid w:val="7B751A84"/>
    <w:rsid w:val="7CFB6687"/>
    <w:rsid w:val="7DAD0919"/>
    <w:rsid w:val="7E57746C"/>
    <w:rsid w:val="7E8D41A2"/>
    <w:rsid w:val="7FAF7C4A"/>
    <w:rsid w:val="95B7133B"/>
    <w:rsid w:val="BF8F8496"/>
    <w:rsid w:val="BFFCBC00"/>
    <w:rsid w:val="CDEFF3FD"/>
    <w:rsid w:val="DBCD96FB"/>
    <w:rsid w:val="DFCF8EF9"/>
    <w:rsid w:val="E77B1940"/>
    <w:rsid w:val="FB1BB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nhideWhenUsed/>
    <w:qFormat/>
    <w:uiPriority w:val="0"/>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List"/>
    <w:basedOn w:val="1"/>
    <w:unhideWhenUsed/>
    <w:qFormat/>
    <w:uiPriority w:val="99"/>
    <w:pPr>
      <w:ind w:left="200" w:hanging="200" w:hangingChars="200"/>
      <w:contextualSpacing/>
    </w:pPr>
  </w:style>
  <w:style w:type="paragraph" w:styleId="7">
    <w:name w:val="Normal (Web)"/>
    <w:basedOn w:val="1"/>
    <w:qFormat/>
    <w:uiPriority w:val="0"/>
    <w:pPr>
      <w:spacing w:beforeAutospacing="1" w:afterAutospacing="1"/>
      <w:jc w:val="left"/>
    </w:pPr>
    <w:rPr>
      <w:rFonts w:cs="Times New Roman"/>
      <w:kern w:val="0"/>
      <w:sz w:val="24"/>
      <w:szCs w:val="24"/>
    </w:rPr>
  </w:style>
  <w:style w:type="paragraph" w:styleId="8">
    <w:name w:val="Title"/>
    <w:basedOn w:val="1"/>
    <w:next w:val="1"/>
    <w:link w:val="21"/>
    <w:qFormat/>
    <w:uiPriority w:val="0"/>
    <w:pPr>
      <w:autoSpaceDE w:val="0"/>
      <w:autoSpaceDN w:val="0"/>
      <w:adjustRightInd w:val="0"/>
      <w:spacing w:before="240" w:after="60" w:line="360" w:lineRule="auto"/>
      <w:ind w:firstLine="200" w:firstLineChars="200"/>
      <w:jc w:val="center"/>
      <w:outlineLvl w:val="0"/>
    </w:pPr>
    <w:rPr>
      <w:rFonts w:ascii="Calibri Light" w:hAnsi="Calibri Light"/>
      <w:b/>
      <w:bCs/>
      <w:snapToGrid w:val="0"/>
      <w:sz w:val="32"/>
      <w:szCs w:val="32"/>
    </w:rPr>
  </w:style>
  <w:style w:type="character" w:customStyle="1" w:styleId="11">
    <w:name w:val="页眉 Char"/>
    <w:basedOn w:val="10"/>
    <w:link w:val="5"/>
    <w:qFormat/>
    <w:uiPriority w:val="0"/>
    <w:rPr>
      <w:sz w:val="18"/>
      <w:szCs w:val="18"/>
    </w:rPr>
  </w:style>
  <w:style w:type="character" w:customStyle="1" w:styleId="12">
    <w:name w:val="页脚 Char"/>
    <w:basedOn w:val="10"/>
    <w:link w:val="4"/>
    <w:qFormat/>
    <w:uiPriority w:val="0"/>
    <w:rPr>
      <w:sz w:val="18"/>
      <w:szCs w:val="18"/>
    </w:rPr>
  </w:style>
  <w:style w:type="paragraph" w:customStyle="1" w:styleId="13">
    <w:name w:val="列出段落1"/>
    <w:basedOn w:val="1"/>
    <w:qFormat/>
    <w:uiPriority w:val="34"/>
    <w:pPr>
      <w:ind w:firstLine="420" w:firstLineChars="200"/>
    </w:pPr>
  </w:style>
  <w:style w:type="character" w:customStyle="1" w:styleId="14">
    <w:name w:val="样式1 Char"/>
    <w:link w:val="15"/>
    <w:qFormat/>
    <w:uiPriority w:val="0"/>
    <w:rPr>
      <w:rFonts w:eastAsia="华文仿宋" w:cs="Cambria Math"/>
      <w:b/>
      <w:sz w:val="32"/>
      <w:szCs w:val="24"/>
    </w:rPr>
  </w:style>
  <w:style w:type="paragraph" w:customStyle="1" w:styleId="15">
    <w:name w:val="样式1"/>
    <w:basedOn w:val="3"/>
    <w:link w:val="14"/>
    <w:qFormat/>
    <w:uiPriority w:val="0"/>
    <w:pPr>
      <w:keepLines w:val="0"/>
      <w:widowControl/>
      <w:numPr>
        <w:ilvl w:val="0"/>
        <w:numId w:val="1"/>
      </w:numPr>
      <w:tabs>
        <w:tab w:val="left" w:pos="432"/>
        <w:tab w:val="left" w:pos="576"/>
      </w:tabs>
      <w:spacing w:before="240" w:after="240" w:line="240" w:lineRule="auto"/>
      <w:ind w:left="420" w:firstLine="200" w:firstLineChars="200"/>
      <w:outlineLvl w:val="0"/>
    </w:pPr>
    <w:rPr>
      <w:rFonts w:eastAsia="华文仿宋" w:cs="Cambria Math" w:asciiTheme="minorHAnsi" w:hAnsiTheme="minorHAnsi"/>
      <w:bCs w:val="0"/>
      <w:szCs w:val="24"/>
    </w:rPr>
  </w:style>
  <w:style w:type="paragraph" w:customStyle="1" w:styleId="16">
    <w:name w:val="插图题注"/>
    <w:next w:val="1"/>
    <w:qFormat/>
    <w:uiPriority w:val="0"/>
    <w:pPr>
      <w:numPr>
        <w:ilvl w:val="7"/>
        <w:numId w:val="1"/>
      </w:numPr>
      <w:spacing w:afterLines="100"/>
      <w:ind w:left="1089" w:hanging="369"/>
      <w:jc w:val="center"/>
    </w:pPr>
    <w:rPr>
      <w:rFonts w:ascii="Arial" w:hAnsi="Arial" w:eastAsia="宋体" w:cs="Times New Roman"/>
      <w:sz w:val="18"/>
      <w:szCs w:val="18"/>
      <w:lang w:val="en-US" w:eastAsia="zh-CN" w:bidi="ar-SA"/>
    </w:rPr>
  </w:style>
  <w:style w:type="paragraph" w:customStyle="1" w:styleId="17">
    <w:name w:val="表格题注"/>
    <w:next w:val="1"/>
    <w:qFormat/>
    <w:uiPriority w:val="0"/>
    <w:pPr>
      <w:keepLines/>
      <w:numPr>
        <w:ilvl w:val="8"/>
        <w:numId w:val="1"/>
      </w:numPr>
      <w:spacing w:beforeLines="100"/>
      <w:ind w:left="1089" w:hanging="369"/>
      <w:jc w:val="center"/>
    </w:pPr>
    <w:rPr>
      <w:rFonts w:ascii="Arial" w:hAnsi="Arial" w:eastAsia="宋体" w:cs="Times New Roman"/>
      <w:sz w:val="18"/>
      <w:szCs w:val="18"/>
      <w:lang w:val="en-US" w:eastAsia="zh-CN" w:bidi="ar-SA"/>
    </w:rPr>
  </w:style>
  <w:style w:type="character" w:customStyle="1" w:styleId="18">
    <w:name w:val="标题 2 Char"/>
    <w:basedOn w:val="10"/>
    <w:link w:val="3"/>
    <w:semiHidden/>
    <w:qFormat/>
    <w:uiPriority w:val="9"/>
    <w:rPr>
      <w:rFonts w:asciiTheme="majorHAnsi" w:hAnsiTheme="majorHAnsi" w:eastAsiaTheme="majorEastAsia" w:cstheme="majorBidi"/>
      <w:b/>
      <w:bCs/>
      <w:sz w:val="32"/>
      <w:szCs w:val="32"/>
    </w:rPr>
  </w:style>
  <w:style w:type="character" w:customStyle="1" w:styleId="19">
    <w:name w:val="标题格式2 Char"/>
    <w:link w:val="20"/>
    <w:qFormat/>
    <w:uiPriority w:val="0"/>
    <w:rPr>
      <w:rFonts w:ascii="仿宋" w:hAnsi="仿宋" w:eastAsia="仿宋"/>
      <w:b/>
      <w:bCs/>
      <w:snapToGrid w:val="0"/>
      <w:color w:val="000000"/>
      <w:kern w:val="44"/>
      <w:sz w:val="32"/>
      <w:szCs w:val="32"/>
    </w:rPr>
  </w:style>
  <w:style w:type="paragraph" w:customStyle="1" w:styleId="20">
    <w:name w:val="标题格式2"/>
    <w:basedOn w:val="2"/>
    <w:link w:val="19"/>
    <w:qFormat/>
    <w:uiPriority w:val="0"/>
    <w:pPr>
      <w:keepNext w:val="0"/>
      <w:keepLines w:val="0"/>
      <w:numPr>
        <w:ilvl w:val="1"/>
        <w:numId w:val="2"/>
      </w:numPr>
      <w:autoSpaceDE w:val="0"/>
      <w:autoSpaceDN w:val="0"/>
      <w:adjustRightInd w:val="0"/>
      <w:ind w:firstLine="200" w:firstLineChars="200"/>
      <w:jc w:val="left"/>
    </w:pPr>
    <w:rPr>
      <w:rFonts w:ascii="仿宋" w:hAnsi="仿宋" w:eastAsia="仿宋"/>
      <w:snapToGrid w:val="0"/>
      <w:color w:val="000000"/>
      <w:sz w:val="32"/>
      <w:szCs w:val="32"/>
    </w:rPr>
  </w:style>
  <w:style w:type="character" w:customStyle="1" w:styleId="21">
    <w:name w:val="标题 Char"/>
    <w:link w:val="8"/>
    <w:qFormat/>
    <w:uiPriority w:val="0"/>
    <w:rPr>
      <w:rFonts w:ascii="Calibri Light" w:hAnsi="Calibri Light"/>
      <w:b/>
      <w:bCs/>
      <w:snapToGrid w:val="0"/>
      <w:sz w:val="32"/>
      <w:szCs w:val="32"/>
    </w:rPr>
  </w:style>
  <w:style w:type="character" w:customStyle="1" w:styleId="22">
    <w:name w:val="列出段落 Char"/>
    <w:link w:val="23"/>
    <w:qFormat/>
    <w:uiPriority w:val="34"/>
    <w:rPr>
      <w:rFonts w:eastAsia="仿宋"/>
      <w:szCs w:val="24"/>
    </w:rPr>
  </w:style>
  <w:style w:type="paragraph" w:customStyle="1" w:styleId="23">
    <w:name w:val="列出段落2"/>
    <w:basedOn w:val="1"/>
    <w:link w:val="22"/>
    <w:qFormat/>
    <w:uiPriority w:val="34"/>
    <w:pPr>
      <w:spacing w:line="360" w:lineRule="auto"/>
    </w:pPr>
    <w:rPr>
      <w:rFonts w:eastAsia="仿宋"/>
      <w:szCs w:val="24"/>
    </w:rPr>
  </w:style>
  <w:style w:type="character" w:customStyle="1" w:styleId="24">
    <w:name w:val="标题 Char1"/>
    <w:basedOn w:val="10"/>
    <w:qFormat/>
    <w:uiPriority w:val="10"/>
    <w:rPr>
      <w:rFonts w:eastAsia="宋体" w:asciiTheme="majorHAnsi" w:hAnsiTheme="majorHAnsi" w:cstheme="majorBidi"/>
      <w:b/>
      <w:bCs/>
      <w:sz w:val="32"/>
      <w:szCs w:val="32"/>
    </w:rPr>
  </w:style>
  <w:style w:type="paragraph" w:customStyle="1" w:styleId="25">
    <w:name w:val="内容格式1"/>
    <w:basedOn w:val="6"/>
    <w:qFormat/>
    <w:uiPriority w:val="0"/>
    <w:pPr>
      <w:widowControl/>
      <w:numPr>
        <w:ilvl w:val="2"/>
        <w:numId w:val="2"/>
      </w:numPr>
      <w:shd w:val="clear" w:color="auto" w:fill="FFFFFF"/>
      <w:spacing w:line="390" w:lineRule="atLeast"/>
      <w:ind w:left="1980" w:right="100" w:rightChars="100" w:firstLine="0" w:firstLineChars="0"/>
      <w:jc w:val="left"/>
    </w:pPr>
    <w:rPr>
      <w:rFonts w:ascii="仿宋" w:hAnsi="仿宋" w:eastAsia="仿宋" w:cs="Times New Roman"/>
      <w:bCs/>
      <w:snapToGrid w:val="0"/>
      <w:color w:val="333333"/>
      <w:kern w:val="44"/>
      <w:sz w:val="32"/>
      <w:szCs w:val="32"/>
    </w:rPr>
  </w:style>
  <w:style w:type="paragraph" w:customStyle="1" w:styleId="26">
    <w:name w:val="文档标题"/>
    <w:basedOn w:val="1"/>
    <w:qFormat/>
    <w:uiPriority w:val="0"/>
    <w:pPr>
      <w:tabs>
        <w:tab w:val="left" w:pos="0"/>
      </w:tabs>
      <w:autoSpaceDE w:val="0"/>
      <w:autoSpaceDN w:val="0"/>
      <w:adjustRightInd w:val="0"/>
      <w:spacing w:before="300" w:after="300" w:line="360" w:lineRule="auto"/>
      <w:ind w:firstLine="200" w:firstLineChars="200"/>
      <w:jc w:val="center"/>
    </w:pPr>
    <w:rPr>
      <w:rFonts w:ascii="Arial" w:hAnsi="Arial" w:eastAsia="黑体" w:cs="Times New Roman"/>
      <w:snapToGrid w:val="0"/>
      <w:kern w:val="0"/>
      <w:sz w:val="36"/>
      <w:szCs w:val="36"/>
    </w:rPr>
  </w:style>
  <w:style w:type="paragraph" w:customStyle="1" w:styleId="27">
    <w:name w:val="标题格式1"/>
    <w:basedOn w:val="2"/>
    <w:qFormat/>
    <w:uiPriority w:val="99"/>
    <w:pPr>
      <w:numPr>
        <w:ilvl w:val="0"/>
        <w:numId w:val="2"/>
      </w:numPr>
      <w:autoSpaceDE w:val="0"/>
      <w:autoSpaceDN w:val="0"/>
      <w:adjustRightInd w:val="0"/>
      <w:ind w:left="1080" w:hanging="360" w:firstLineChars="200"/>
      <w:jc w:val="left"/>
    </w:pPr>
    <w:rPr>
      <w:rFonts w:ascii="华文中宋" w:hAnsi="华文中宋" w:eastAsia="华文中宋" w:cs="Times New Roman"/>
      <w:snapToGrid w:val="0"/>
      <w:sz w:val="36"/>
    </w:rPr>
  </w:style>
  <w:style w:type="paragraph" w:customStyle="1" w:styleId="28">
    <w:name w:val="列出段落21"/>
    <w:basedOn w:val="1"/>
    <w:qFormat/>
    <w:uiPriority w:val="0"/>
    <w:pPr>
      <w:spacing w:line="560" w:lineRule="exact"/>
      <w:ind w:firstLine="420" w:firstLineChars="200"/>
    </w:pPr>
    <w:rPr>
      <w:rFonts w:ascii="Calibri" w:hAnsi="Calibri" w:eastAsia="仿宋" w:cs="Times New Roman"/>
      <w:sz w:val="32"/>
    </w:rPr>
  </w:style>
  <w:style w:type="character" w:customStyle="1" w:styleId="29">
    <w:name w:val="标题 1 Char"/>
    <w:basedOn w:val="10"/>
    <w:link w:val="2"/>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3</Pages>
  <Words>1336</Words>
  <Characters>1366</Characters>
  <Lines>9</Lines>
  <Paragraphs>2</Paragraphs>
  <TotalTime>28</TotalTime>
  <ScaleCrop>false</ScaleCrop>
  <LinksUpToDate>false</LinksUpToDate>
  <CharactersWithSpaces>1369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2022-09-07T02:47:00Z</dcterms:created>
  <dc:creator>yanjia (C)</dc:creator>
  <cp:lastModifiedBy>A姬艳丽</cp:lastModifiedBy>
  <cp:lastPrinted>2022-09-07T09:15:00Z</cp:lastPrinted>
  <dcterms:modified xsi:type="dcterms:W3CDTF">2022-09-29T10:23:45Z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1662461206</vt:lpwstr>
  </property>
  <property fmtid="{D5CDD505-2E9C-101B-9397-08002B2CF9AE}" pid="7" name="ICV">
    <vt:lpwstr>4E589AD8C5904606A5717DF6C6F48DCF</vt:lpwstr>
  </property>
</Properties>
</file>