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360" w:firstLineChars="100"/>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kern w:val="2"/>
          <w:sz w:val="36"/>
          <w:szCs w:val="36"/>
          <w:highlight w:val="none"/>
        </w:rPr>
        <w:t>202</w:t>
      </w:r>
      <w:r>
        <w:rPr>
          <w:rFonts w:hint="eastAsia" w:ascii="微软雅黑" w:hAnsi="微软雅黑" w:eastAsia="微软雅黑" w:cs="微软雅黑"/>
          <w:kern w:val="2"/>
          <w:sz w:val="36"/>
          <w:szCs w:val="36"/>
          <w:highlight w:val="none"/>
          <w:lang w:val="en-US" w:eastAsia="zh-CN"/>
        </w:rPr>
        <w:t>4</w:t>
      </w:r>
      <w:r>
        <w:rPr>
          <w:rFonts w:hint="eastAsia" w:ascii="微软雅黑" w:hAnsi="微软雅黑" w:eastAsia="微软雅黑" w:cs="微软雅黑"/>
          <w:kern w:val="2"/>
          <w:sz w:val="36"/>
          <w:szCs w:val="36"/>
          <w:highlight w:val="none"/>
        </w:rPr>
        <w:t>年</w:t>
      </w:r>
      <w:r>
        <w:rPr>
          <w:rFonts w:hint="eastAsia" w:ascii="微软雅黑" w:hAnsi="微软雅黑" w:eastAsia="微软雅黑" w:cs="微软雅黑"/>
          <w:kern w:val="2"/>
          <w:sz w:val="36"/>
          <w:szCs w:val="36"/>
          <w:highlight w:val="none"/>
          <w:lang w:eastAsia="zh-CN"/>
        </w:rPr>
        <w:t>促进文化消费项目</w:t>
      </w:r>
      <w:r>
        <w:rPr>
          <w:rFonts w:hint="eastAsia" w:ascii="微软雅黑" w:hAnsi="微软雅黑" w:eastAsia="微软雅黑" w:cs="微软雅黑"/>
          <w:kern w:val="2"/>
          <w:sz w:val="36"/>
          <w:szCs w:val="36"/>
          <w:highlight w:val="none"/>
        </w:rPr>
        <w:t>申报指南</w:t>
      </w:r>
    </w:p>
    <w:p>
      <w:pPr>
        <w:spacing w:line="240" w:lineRule="auto"/>
        <w:ind w:firstLine="0" w:firstLineChars="0"/>
        <w:rPr>
          <w:rFonts w:hint="eastAsia" w:ascii="微软雅黑" w:hAnsi="微软雅黑" w:eastAsia="微软雅黑" w:cs="微软雅黑"/>
          <w:sz w:val="28"/>
          <w:szCs w:val="28"/>
        </w:rPr>
      </w:pP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一、设定依据</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（一）《深圳市文化产业发展专项资金资助办法》（深府规〔2020〕2号）；</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（二）《深圳市文化广电旅游体育局文化产业发展专项资金扶持计划操作规程》（深文规〔202</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号）；</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（三）《深圳市文化和体育产业专项资金管理办法》（深文规〔2020〕2号）。</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二、支持对象</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b w:val="0"/>
          <w:i w:val="0"/>
          <w:caps w:val="0"/>
          <w:spacing w:val="0"/>
          <w:sz w:val="28"/>
          <w:szCs w:val="28"/>
          <w:shd w:val="clear"/>
        </w:rPr>
        <w:t>本扶持计划资助对象是在深圳市行政区域内从事文化产业开发、生产经营和中介、研究活动的单位（主营业务属国家统计局《文化及相关产业分类（2018）》范围），并已在深圳市文化产业发展专项资金网上申报系统注册并提交企业基本信息，经审核认定为文化产业经营单位。</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三、申报条件</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（一）申报单位具备《深圳市文化广电旅游体育局文化产业发展专项资金扶持计划操作规程》第四条规定的基本条件。</w:t>
      </w:r>
    </w:p>
    <w:p>
      <w:pPr>
        <w:spacing w:line="240" w:lineRule="auto"/>
        <w:ind w:firstLine="0" w:firstLineChars="0"/>
        <w:rPr>
          <w:rFonts w:hint="eastAsia" w:ascii="微软雅黑" w:hAnsi="微软雅黑" w:eastAsia="微软雅黑" w:cs="微软雅黑"/>
          <w:kern w:val="2"/>
          <w:sz w:val="28"/>
          <w:szCs w:val="28"/>
        </w:rPr>
      </w:pPr>
      <w:r>
        <w:rPr>
          <w:rFonts w:hint="eastAsia" w:ascii="微软雅黑" w:hAnsi="微软雅黑" w:eastAsia="微软雅黑" w:cs="微软雅黑"/>
          <w:sz w:val="28"/>
          <w:szCs w:val="28"/>
        </w:rPr>
        <w:t>（二）</w:t>
      </w:r>
      <w:r>
        <w:rPr>
          <w:rFonts w:hint="eastAsia" w:ascii="微软雅黑" w:hAnsi="微软雅黑" w:eastAsia="微软雅黑" w:cs="微软雅黑"/>
          <w:sz w:val="28"/>
          <w:szCs w:val="28"/>
          <w:lang w:eastAsia="zh-CN"/>
        </w:rPr>
        <w:t>申报项目须为</w:t>
      </w:r>
      <w:r>
        <w:rPr>
          <w:rFonts w:hint="eastAsia" w:ascii="微软雅黑" w:hAnsi="微软雅黑" w:eastAsia="微软雅黑" w:cs="微软雅黑"/>
          <w:sz w:val="28"/>
          <w:szCs w:val="28"/>
          <w:lang w:val="en-US" w:eastAsia="zh-CN"/>
        </w:rPr>
        <w:t>区域性或行业性的文化消费推广促进活动（针对单个企业产品或服务的宣传推广活动不纳入资助范围）。纯线上活动不在资助范围内。</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eastAsia="zh-CN"/>
        </w:rPr>
        <w:t>三</w:t>
      </w:r>
      <w:r>
        <w:rPr>
          <w:rFonts w:hint="eastAsia" w:ascii="微软雅黑" w:hAnsi="微软雅黑" w:eastAsia="微软雅黑" w:cs="微软雅黑"/>
          <w:sz w:val="28"/>
          <w:szCs w:val="28"/>
        </w:rPr>
        <w:t>）</w:t>
      </w:r>
      <w:r>
        <w:rPr>
          <w:rFonts w:hint="eastAsia" w:ascii="微软雅黑" w:hAnsi="微软雅黑" w:eastAsia="微软雅黑" w:cs="微软雅黑"/>
          <w:kern w:val="2"/>
          <w:sz w:val="28"/>
          <w:szCs w:val="28"/>
        </w:rPr>
        <w:t>申报项目已</w:t>
      </w:r>
      <w:r>
        <w:rPr>
          <w:rFonts w:hint="eastAsia" w:ascii="微软雅黑" w:hAnsi="微软雅黑" w:eastAsia="微软雅黑" w:cs="微软雅黑"/>
          <w:kern w:val="2"/>
          <w:sz w:val="28"/>
          <w:szCs w:val="28"/>
          <w:lang w:eastAsia="zh-CN"/>
        </w:rPr>
        <w:t>于</w:t>
      </w:r>
      <w:r>
        <w:rPr>
          <w:rFonts w:hint="eastAsia" w:ascii="微软雅黑" w:hAnsi="微软雅黑" w:eastAsia="微软雅黑" w:cs="微软雅黑"/>
          <w:kern w:val="2"/>
          <w:sz w:val="28"/>
          <w:szCs w:val="28"/>
          <w:lang w:val="en-US" w:eastAsia="zh-CN"/>
        </w:rPr>
        <w:t>2023年</w:t>
      </w:r>
      <w:r>
        <w:rPr>
          <w:rFonts w:hint="eastAsia" w:ascii="微软雅黑" w:hAnsi="微软雅黑" w:eastAsia="微软雅黑" w:cs="微软雅黑"/>
          <w:kern w:val="2"/>
          <w:sz w:val="28"/>
          <w:szCs w:val="28"/>
        </w:rPr>
        <w:t>完成，</w:t>
      </w:r>
      <w:r>
        <w:rPr>
          <w:rFonts w:hint="eastAsia" w:ascii="微软雅黑" w:hAnsi="微软雅黑" w:eastAsia="微软雅黑" w:cs="微软雅黑"/>
          <w:kern w:val="2"/>
          <w:sz w:val="28"/>
          <w:szCs w:val="28"/>
          <w:lang w:eastAsia="zh-CN"/>
        </w:rPr>
        <w:t>对引导和扩大文化消费发挥了积极作用</w:t>
      </w:r>
      <w:r>
        <w:rPr>
          <w:rFonts w:hint="eastAsia" w:ascii="微软雅黑" w:hAnsi="微软雅黑" w:eastAsia="微软雅黑" w:cs="微软雅黑"/>
          <w:kern w:val="2"/>
          <w:sz w:val="28"/>
          <w:szCs w:val="28"/>
        </w:rPr>
        <w:t>。</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四、资助方式、数量及范围</w:t>
      </w:r>
    </w:p>
    <w:p>
      <w:pPr>
        <w:keepNext w:val="0"/>
        <w:keepLines w:val="0"/>
        <w:pageBreakBefore w:val="0"/>
        <w:kinsoku/>
        <w:overflowPunct/>
        <w:topLinePunct w:val="0"/>
        <w:autoSpaceDE/>
        <w:autoSpaceDN/>
        <w:bidi w:val="0"/>
        <w:spacing w:line="240" w:lineRule="auto"/>
        <w:ind w:firstLine="0" w:firstLineChars="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（一）资助方式及数量：</w:t>
      </w:r>
      <w:r>
        <w:rPr>
          <w:rFonts w:hint="eastAsia" w:ascii="微软雅黑" w:hAnsi="微软雅黑" w:eastAsia="微软雅黑" w:cs="微软雅黑"/>
          <w:sz w:val="28"/>
          <w:szCs w:val="28"/>
          <w:lang w:eastAsia="zh-CN"/>
        </w:rPr>
        <w:t>事后资助。</w:t>
      </w:r>
      <w:r>
        <w:rPr>
          <w:rFonts w:hint="eastAsia" w:ascii="微软雅黑" w:hAnsi="微软雅黑" w:eastAsia="微软雅黑" w:cs="微软雅黑"/>
          <w:sz w:val="28"/>
          <w:szCs w:val="28"/>
        </w:rPr>
        <w:t>有数量限制，根据项目创新性和产业发展前景等指标综合评定，受市文化产业发展专项资金年度总额限制。</w:t>
      </w:r>
    </w:p>
    <w:p>
      <w:pPr>
        <w:keepNext w:val="0"/>
        <w:keepLines w:val="0"/>
        <w:pageBreakBefore w:val="0"/>
        <w:kinsoku/>
        <w:overflowPunct/>
        <w:topLinePunct w:val="0"/>
        <w:autoSpaceDE/>
        <w:autoSpaceDN/>
        <w:bidi w:val="0"/>
        <w:spacing w:line="240" w:lineRule="auto"/>
        <w:ind w:firstLine="0" w:firstLineChars="0"/>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（二）资助标准：每个项目资助额度不超过该项目实际投资额</w:t>
      </w:r>
      <w:r>
        <w:rPr>
          <w:rFonts w:hint="eastAsia" w:ascii="微软雅黑" w:hAnsi="微软雅黑" w:eastAsia="微软雅黑" w:cs="微软雅黑"/>
          <w:sz w:val="28"/>
          <w:szCs w:val="28"/>
          <w:lang w:eastAsia="zh-CN"/>
        </w:rPr>
        <w:t>的</w:t>
      </w:r>
      <w:r>
        <w:rPr>
          <w:rFonts w:hint="eastAsia" w:ascii="微软雅黑" w:hAnsi="微软雅黑" w:eastAsia="微软雅黑" w:cs="微软雅黑"/>
          <w:sz w:val="28"/>
          <w:szCs w:val="28"/>
        </w:rPr>
        <w:t>30%，最高不超过200万元。</w:t>
      </w:r>
      <w:r>
        <w:rPr>
          <w:rFonts w:hint="eastAsia" w:ascii="微软雅黑" w:hAnsi="微软雅黑" w:eastAsia="微软雅黑" w:cs="微软雅黑"/>
          <w:sz w:val="28"/>
          <w:szCs w:val="28"/>
          <w:lang w:eastAsia="zh-CN"/>
        </w:rPr>
        <w:t>每个申报单位每年</w:t>
      </w:r>
      <w:r>
        <w:rPr>
          <w:rFonts w:hint="eastAsia" w:ascii="微软雅黑" w:hAnsi="微软雅黑" w:eastAsia="微软雅黑" w:cs="微软雅黑"/>
          <w:sz w:val="28"/>
          <w:szCs w:val="28"/>
        </w:rPr>
        <w:t>只能申报一个</w:t>
      </w:r>
      <w:r>
        <w:rPr>
          <w:rFonts w:hint="eastAsia" w:ascii="微软雅黑" w:hAnsi="微软雅黑" w:eastAsia="微软雅黑" w:cs="微软雅黑"/>
          <w:sz w:val="28"/>
          <w:szCs w:val="28"/>
          <w:lang w:eastAsia="zh-CN"/>
        </w:rPr>
        <w:t>促进文化消费项目。</w:t>
      </w:r>
    </w:p>
    <w:p>
      <w:pPr>
        <w:spacing w:line="240" w:lineRule="auto"/>
        <w:ind w:firstLine="0" w:firstLineChars="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（三）资助范围：</w:t>
      </w:r>
      <w:r>
        <w:rPr>
          <w:rFonts w:hint="eastAsia" w:ascii="微软雅黑" w:hAnsi="微软雅黑" w:eastAsia="微软雅黑" w:cs="微软雅黑"/>
          <w:sz w:val="28"/>
          <w:szCs w:val="28"/>
          <w:lang w:val="en-US" w:eastAsia="zh-CN"/>
        </w:rPr>
        <w:t>2022年及以后（以实际支付时间为准）</w:t>
      </w:r>
      <w:r>
        <w:rPr>
          <w:rFonts w:hint="eastAsia" w:ascii="微软雅黑" w:hAnsi="微软雅黑" w:eastAsia="微软雅黑" w:cs="微软雅黑"/>
          <w:sz w:val="28"/>
          <w:szCs w:val="28"/>
        </w:rPr>
        <w:t>实施该项目</w:t>
      </w:r>
      <w:r>
        <w:rPr>
          <w:rFonts w:hint="eastAsia" w:ascii="微软雅黑" w:hAnsi="微软雅黑" w:eastAsia="微软雅黑" w:cs="微软雅黑"/>
          <w:sz w:val="28"/>
          <w:szCs w:val="28"/>
          <w:lang w:eastAsia="zh-CN"/>
        </w:rPr>
        <w:t>产生的</w:t>
      </w:r>
      <w:r>
        <w:rPr>
          <w:rFonts w:hint="eastAsia" w:ascii="微软雅黑" w:hAnsi="微软雅黑" w:eastAsia="微软雅黑" w:cs="微软雅黑"/>
          <w:sz w:val="28"/>
          <w:szCs w:val="28"/>
        </w:rPr>
        <w:t>购买仪器设备与技术费用、品牌宣传广告费用、研发及市场开拓人员费用、</w:t>
      </w:r>
      <w:r>
        <w:rPr>
          <w:rFonts w:hint="eastAsia" w:ascii="微软雅黑" w:hAnsi="微软雅黑" w:eastAsia="微软雅黑" w:cs="微软雅黑"/>
          <w:sz w:val="28"/>
          <w:szCs w:val="28"/>
          <w:lang w:eastAsia="zh-CN"/>
        </w:rPr>
        <w:t>活动场地搭建租借费用</w:t>
      </w:r>
      <w:r>
        <w:rPr>
          <w:rFonts w:hint="eastAsia" w:ascii="微软雅黑" w:hAnsi="微软雅黑" w:eastAsia="微软雅黑" w:cs="微软雅黑"/>
          <w:sz w:val="28"/>
          <w:szCs w:val="28"/>
        </w:rPr>
        <w:t>,以及其他与项目研发和市场化推广直接相关的费用。</w:t>
      </w:r>
      <w:r>
        <w:rPr>
          <w:rFonts w:hint="eastAsia" w:ascii="微软雅黑" w:hAnsi="微软雅黑" w:eastAsia="微软雅黑" w:cs="微软雅黑"/>
          <w:b w:val="0"/>
          <w:bCs w:val="0"/>
          <w:sz w:val="28"/>
          <w:szCs w:val="28"/>
        </w:rPr>
        <w:t>资助范围不包括</w:t>
      </w:r>
      <w:r>
        <w:rPr>
          <w:rFonts w:hint="eastAsia" w:ascii="微软雅黑" w:hAnsi="微软雅黑" w:eastAsia="微软雅黑" w:cs="微软雅黑"/>
          <w:sz w:val="28"/>
          <w:szCs w:val="28"/>
        </w:rPr>
        <w:t>购买原材料、房租、水电和差旅费等支出。用于日常办公的电脑、服务器、网线等辅助设备购置费用，礼品、运动、娱乐、日用消费品、日常办公用品</w:t>
      </w:r>
      <w:r>
        <w:rPr>
          <w:rFonts w:hint="eastAsia" w:ascii="微软雅黑" w:hAnsi="微软雅黑" w:eastAsia="微软雅黑" w:cs="微软雅黑"/>
          <w:sz w:val="28"/>
          <w:szCs w:val="28"/>
          <w:lang w:eastAsia="zh-CN"/>
        </w:rPr>
        <w:t>等不直接用于项目推广促进的</w:t>
      </w:r>
      <w:r>
        <w:rPr>
          <w:rFonts w:hint="eastAsia" w:ascii="微软雅黑" w:hAnsi="微软雅黑" w:eastAsia="微软雅黑" w:cs="微软雅黑"/>
          <w:sz w:val="28"/>
          <w:szCs w:val="28"/>
        </w:rPr>
        <w:t>支出均不予</w:t>
      </w:r>
      <w:r>
        <w:rPr>
          <w:rFonts w:hint="eastAsia" w:ascii="微软雅黑" w:hAnsi="微软雅黑" w:eastAsia="微软雅黑" w:cs="微软雅黑"/>
          <w:sz w:val="28"/>
          <w:szCs w:val="28"/>
          <w:lang w:eastAsia="zh-CN"/>
        </w:rPr>
        <w:t>资助。</w:t>
      </w:r>
    </w:p>
    <w:p>
      <w:pPr>
        <w:spacing w:line="560" w:lineRule="exact"/>
        <w:ind w:firstLine="0" w:firstLineChars="0"/>
        <w:rPr>
          <w:rFonts w:hint="eastAsia" w:ascii="微软雅黑" w:hAnsi="微软雅黑" w:eastAsia="微软雅黑" w:cs="微软雅黑"/>
          <w:sz w:val="28"/>
          <w:szCs w:val="28"/>
          <w:highlight w:val="none"/>
          <w:u w:val="none"/>
        </w:rPr>
      </w:pPr>
      <w:r>
        <w:rPr>
          <w:rFonts w:hint="eastAsia" w:ascii="微软雅黑" w:hAnsi="微软雅黑" w:eastAsia="微软雅黑" w:cs="微软雅黑"/>
          <w:sz w:val="28"/>
          <w:szCs w:val="28"/>
          <w:highlight w:val="none"/>
          <w:u w:val="none"/>
        </w:rPr>
        <w:t>五、受理时间：</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网上填报受理时间：</w:t>
      </w:r>
      <w:r>
        <w:rPr>
          <w:rFonts w:hint="eastAsia" w:ascii="微软雅黑" w:hAnsi="微软雅黑" w:eastAsia="微软雅黑" w:cs="微软雅黑"/>
          <w:sz w:val="28"/>
          <w:szCs w:val="28"/>
          <w:lang w:eastAsia="zh-CN"/>
        </w:rPr>
        <w:t>即日起</w:t>
      </w:r>
      <w:r>
        <w:rPr>
          <w:rFonts w:hint="eastAsia" w:ascii="微软雅黑" w:hAnsi="微软雅黑" w:eastAsia="微软雅黑" w:cs="微软雅黑"/>
          <w:sz w:val="28"/>
          <w:szCs w:val="28"/>
        </w:rPr>
        <w:t>至202</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22</w:t>
      </w:r>
      <w:r>
        <w:rPr>
          <w:rFonts w:hint="eastAsia" w:ascii="微软雅黑" w:hAnsi="微软雅黑" w:eastAsia="微软雅黑" w:cs="微软雅黑"/>
          <w:sz w:val="28"/>
          <w:szCs w:val="28"/>
        </w:rPr>
        <w:t>日18</w:t>
      </w:r>
      <w:r>
        <w:rPr>
          <w:rFonts w:hint="eastAsia" w:ascii="微软雅黑" w:hAnsi="微软雅黑" w:eastAsia="微软雅黑" w:cs="微软雅黑"/>
          <w:sz w:val="28"/>
          <w:szCs w:val="28"/>
          <w:lang w:val="en-US" w:eastAsia="zh-CN"/>
        </w:rPr>
        <w:t>:00</w:t>
      </w:r>
      <w:r>
        <w:rPr>
          <w:rFonts w:hint="eastAsia" w:ascii="微软雅黑" w:hAnsi="微软雅黑" w:eastAsia="微软雅黑" w:cs="微软雅黑"/>
          <w:sz w:val="28"/>
          <w:szCs w:val="28"/>
        </w:rPr>
        <w:t>。</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初审结果发布时间：202</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lang w:val="en-US" w:eastAsia="zh-CN"/>
        </w:rPr>
        <w:t>16</w:t>
      </w:r>
      <w:r>
        <w:rPr>
          <w:rFonts w:hint="eastAsia" w:ascii="微软雅黑" w:hAnsi="微软雅黑" w:eastAsia="微软雅黑" w:cs="微软雅黑"/>
          <w:sz w:val="28"/>
          <w:szCs w:val="28"/>
        </w:rPr>
        <w:t>日</w:t>
      </w:r>
      <w:r>
        <w:rPr>
          <w:rFonts w:hint="eastAsia" w:ascii="微软雅黑" w:hAnsi="微软雅黑" w:eastAsia="微软雅黑" w:cs="微软雅黑"/>
          <w:sz w:val="28"/>
          <w:szCs w:val="28"/>
          <w:lang w:val="en"/>
        </w:rPr>
        <w:t>前</w:t>
      </w:r>
      <w:r>
        <w:rPr>
          <w:rFonts w:hint="eastAsia" w:ascii="微软雅黑" w:hAnsi="微软雅黑" w:eastAsia="微软雅黑" w:cs="微软雅黑"/>
          <w:sz w:val="28"/>
          <w:szCs w:val="28"/>
        </w:rPr>
        <w:t>，由申报系统反馈</w:t>
      </w:r>
      <w:r>
        <w:rPr>
          <w:rFonts w:hint="eastAsia" w:ascii="微软雅黑" w:hAnsi="微软雅黑" w:eastAsia="微软雅黑" w:cs="微软雅黑"/>
          <w:sz w:val="28"/>
          <w:szCs w:val="28"/>
          <w:lang w:eastAsia="zh-CN"/>
        </w:rPr>
        <w:t>初审</w:t>
      </w:r>
      <w:r>
        <w:rPr>
          <w:rFonts w:hint="eastAsia" w:ascii="微软雅黑" w:hAnsi="微软雅黑" w:eastAsia="微软雅黑" w:cs="微软雅黑"/>
          <w:sz w:val="28"/>
          <w:szCs w:val="28"/>
        </w:rPr>
        <w:t>结果信息。</w:t>
      </w:r>
    </w:p>
    <w:p>
      <w:pPr>
        <w:spacing w:line="240" w:lineRule="auto"/>
        <w:ind w:firstLine="0" w:firstLineChars="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书面材料</w:t>
      </w:r>
      <w:r>
        <w:rPr>
          <w:rFonts w:hint="eastAsia" w:ascii="微软雅黑" w:hAnsi="微软雅黑" w:eastAsia="微软雅黑" w:cs="微软雅黑"/>
          <w:sz w:val="28"/>
          <w:szCs w:val="28"/>
        </w:rPr>
        <w:t>受理地点：通过初审的企业根据系统信息要求的时间和地点，按本指南第五项指引提交书面材料，逾期不予受理。</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color w:val="auto"/>
          <w:sz w:val="28"/>
          <w:szCs w:val="28"/>
          <w:highlight w:val="none"/>
          <w:lang w:val="en-US" w:eastAsia="zh-CN"/>
        </w:rPr>
        <w:t>六</w:t>
      </w:r>
      <w:r>
        <w:rPr>
          <w:rFonts w:hint="eastAsia" w:ascii="微软雅黑" w:hAnsi="微软雅黑" w:eastAsia="微软雅黑" w:cs="微软雅黑"/>
          <w:sz w:val="28"/>
          <w:szCs w:val="28"/>
        </w:rPr>
        <w:t>、申报和审核程序</w:t>
      </w:r>
    </w:p>
    <w:p>
      <w:pPr>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eastAsia="zh-CN"/>
        </w:rPr>
        <w:t>网上申报——</w:t>
      </w:r>
      <w:r>
        <w:rPr>
          <w:rFonts w:hint="eastAsia" w:ascii="微软雅黑" w:hAnsi="微软雅黑" w:eastAsia="微软雅黑" w:cs="微软雅黑"/>
          <w:sz w:val="28"/>
          <w:szCs w:val="28"/>
        </w:rPr>
        <w:t>网上</w:t>
      </w:r>
      <w:r>
        <w:rPr>
          <w:rFonts w:hint="eastAsia" w:ascii="微软雅黑" w:hAnsi="微软雅黑" w:eastAsia="微软雅黑" w:cs="微软雅黑"/>
          <w:sz w:val="28"/>
          <w:szCs w:val="28"/>
          <w:lang w:eastAsia="zh-CN"/>
        </w:rPr>
        <w:t>初审</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提交书面材料</w:t>
      </w:r>
      <w:r>
        <w:rPr>
          <w:rFonts w:hint="eastAsia" w:ascii="微软雅黑" w:hAnsi="微软雅黑" w:eastAsia="微软雅黑" w:cs="微软雅黑"/>
          <w:sz w:val="28"/>
          <w:szCs w:val="28"/>
        </w:rPr>
        <w:t>——专家评审——市文化广电旅游体育局委托财务审计——现场考察——市文化广电旅游体育局党组会议审议——社会公示——市文化广电旅游体育局下达资金计划——拨付资助经费。</w:t>
      </w:r>
    </w:p>
    <w:p>
      <w:pPr>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七</w:t>
      </w:r>
      <w:r>
        <w:rPr>
          <w:rFonts w:hint="eastAsia" w:ascii="微软雅黑" w:hAnsi="微软雅黑" w:eastAsia="微软雅黑" w:cs="微软雅黑"/>
          <w:sz w:val="28"/>
          <w:szCs w:val="28"/>
        </w:rPr>
        <w:t>、办理时限</w:t>
      </w:r>
    </w:p>
    <w:p>
      <w:pPr>
        <w:adjustRightInd/>
        <w:snapToGrid/>
        <w:spacing w:line="240" w:lineRule="auto"/>
        <w:ind w:firstLine="0"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此项目为202</w:t>
      </w: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年储备项目，202</w:t>
      </w:r>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rPr>
        <w:t>年完成评审</w:t>
      </w:r>
      <w:r>
        <w:rPr>
          <w:rFonts w:hint="eastAsia" w:ascii="微软雅黑" w:hAnsi="微软雅黑" w:eastAsia="微软雅黑" w:cs="微软雅黑"/>
          <w:sz w:val="28"/>
          <w:szCs w:val="28"/>
          <w:lang w:val="en"/>
        </w:rPr>
        <w:t>、</w:t>
      </w:r>
      <w:r>
        <w:rPr>
          <w:rFonts w:hint="eastAsia" w:ascii="微软雅黑" w:hAnsi="微软雅黑" w:eastAsia="微软雅黑" w:cs="微软雅黑"/>
          <w:sz w:val="28"/>
          <w:szCs w:val="28"/>
          <w:lang w:val="en" w:eastAsia="zh-CN"/>
        </w:rPr>
        <w:t>预计</w:t>
      </w:r>
      <w:r>
        <w:rPr>
          <w:rFonts w:hint="eastAsia" w:ascii="微软雅黑" w:hAnsi="微软雅黑" w:eastAsia="微软雅黑" w:cs="微软雅黑"/>
          <w:sz w:val="28"/>
          <w:szCs w:val="28"/>
        </w:rPr>
        <w:t>202</w:t>
      </w:r>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年拨付</w:t>
      </w:r>
      <w:r>
        <w:rPr>
          <w:rFonts w:hint="eastAsia" w:ascii="微软雅黑" w:hAnsi="微软雅黑" w:eastAsia="微软雅黑" w:cs="微软雅黑"/>
          <w:sz w:val="28"/>
          <w:szCs w:val="28"/>
          <w:lang w:eastAsia="zh-CN"/>
        </w:rPr>
        <w:t>资金</w:t>
      </w:r>
      <w:r>
        <w:rPr>
          <w:rFonts w:hint="eastAsia" w:ascii="微软雅黑" w:hAnsi="微软雅黑" w:eastAsia="微软雅黑" w:cs="微软雅黑"/>
          <w:sz w:val="28"/>
          <w:szCs w:val="28"/>
        </w:rPr>
        <w:t>。</w:t>
      </w:r>
    </w:p>
    <w:p>
      <w:pPr>
        <w:rPr>
          <w:rFonts w:hint="eastAsia" w:ascii="微软雅黑" w:hAnsi="微软雅黑" w:eastAsia="微软雅黑" w:cs="微软雅黑"/>
          <w:sz w:val="28"/>
          <w:szCs w:val="28"/>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30440B91"/>
    <w:rsid w:val="30440B91"/>
    <w:rsid w:val="6240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2024-03-28T10:42:00Z</dcterms:created>
  <dc:creator>姬艳丽</dc:creator>
  <cp:lastModifiedBy>姬艳丽</cp:lastModifiedBy>
  <dcterms:modified xsi:type="dcterms:W3CDTF">2024-03-28T10:48:25Z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13251EA787614835AF5DCA97614B330D_13</vt:lpwstr>
  </property>
</Properties>
</file>