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深圳市商务局202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年度中央资金</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（服务贸易事项）申报指南</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支持企业加快服务外包转型升级</w:t>
      </w:r>
      <w:r>
        <w:rPr>
          <w:rFonts w:hint="eastAsia" w:ascii="仿宋_GB2312" w:hAnsi="仿宋_GB2312"/>
          <w:sz w:val="32"/>
          <w:szCs w:val="32"/>
          <w:lang w:val="en-US" w:eastAsia="zh-CN"/>
        </w:rPr>
        <w:t>，</w:t>
      </w:r>
      <w:r>
        <w:rPr>
          <w:rFonts w:hint="eastAsia" w:ascii="仿宋_GB2312" w:hAnsi="仿宋_GB2312" w:eastAsia="仿宋_GB2312"/>
          <w:sz w:val="32"/>
          <w:szCs w:val="32"/>
          <w:lang w:val="en-US" w:eastAsia="zh-CN"/>
        </w:rPr>
        <w:t>鼓励服务外包企业承接国际服务外包业务。承接国际服务外包是指我市企业或其境外分支机构与境外客户签订服务外包合同，向境外客户提供国际（离岸）外包服务并取得收入的业务活动。</w:t>
      </w:r>
    </w:p>
    <w:p>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eastAsia" w:ascii="仿宋_GB2312" w:eastAsia="仿宋_GB2312"/>
          <w:color w:val="000000"/>
          <w:sz w:val="32"/>
          <w:szCs w:val="32"/>
          <w:lang w:eastAsia="zh-CN"/>
        </w:rPr>
        <w:t>商务部相关文件</w:t>
      </w:r>
      <w:r>
        <w:rPr>
          <w:rFonts w:hint="eastAsia" w:ascii="仿宋_GB2312" w:eastAsia="仿宋_GB2312"/>
          <w:color w:val="000000"/>
          <w:sz w:val="32"/>
          <w:szCs w:val="32"/>
        </w:rPr>
        <w:t>。</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2.《关于推动服务外包加快转型升级的指导意见》（商服贸发〔2020〕12号）。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widowControl/>
        <w:shd w:val="clear" w:color="auto" w:fill="FFFFFF"/>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有预算限制，受财政部、商务部下达年度资金预算控制。资助金额以万元为单位按舍尾法取整，且原则上不得大于实际发生</w:t>
      </w:r>
      <w:r>
        <w:rPr>
          <w:rFonts w:hint="eastAsia" w:ascii="仿宋_GB2312" w:hAnsi="仿宋_GB2312" w:eastAsia="仿宋_GB2312" w:cs="仿宋_GB2312"/>
          <w:sz w:val="32"/>
          <w:szCs w:val="32"/>
          <w:lang w:val="en-US" w:eastAsia="zh-CN"/>
        </w:rPr>
        <w:t>或投入金额</w:t>
      </w:r>
      <w:r>
        <w:rPr>
          <w:rFonts w:hint="eastAsia" w:ascii="仿宋_GB2312" w:hAnsi="仿宋_GB2312" w:eastAsia="仿宋_GB2312"/>
          <w:sz w:val="32"/>
          <w:szCs w:val="32"/>
          <w:lang w:val="en-US" w:eastAsia="zh-CN"/>
        </w:rPr>
        <w:t>。市商务局视申报情况和预算安排，据以对资助金额、支持比例和拨付进度等进行统一调整，申报单位应无条件同意调整结果。</w:t>
      </w:r>
    </w:p>
    <w:p>
      <w:pPr>
        <w:widowControl/>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事后资助。</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基本</w:t>
      </w:r>
      <w:r>
        <w:rPr>
          <w:rFonts w:hint="eastAsia" w:ascii="楷体_GB2312" w:hAnsi="楷体_GB2312" w:eastAsia="楷体_GB2312" w:cs="楷体_GB2312"/>
          <w:bCs/>
          <w:sz w:val="32"/>
          <w:szCs w:val="32"/>
        </w:rPr>
        <w:t>条件</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1.申报单位为在深圳市行政区域内依法登记注册，具有独立法人资格的企业、社会组织。其中在境外开展业务的，还应当已在项目所在国（地区）依法注册或办理合法手续，项目合同或合作协议已生效。</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cs="仿宋_GB2312"/>
          <w:sz w:val="32"/>
          <w:szCs w:val="32"/>
          <w:lang w:val="en-US" w:eastAsia="zh-CN"/>
        </w:rPr>
        <w:t>申报单位需按照国家统计法律法规及服务外包相关统计制度要求，登陆商务部网站，及时、全面、真实进行相关业务登记和填报相关统计报表</w:t>
      </w:r>
      <w:r>
        <w:rPr>
          <w:rFonts w:hint="eastAsia" w:ascii="仿宋_GB2312" w:hAnsi="仿宋_GB2312" w:eastAsia="仿宋_GB2312" w:cs="仿宋_GB2312"/>
          <w:sz w:val="32"/>
          <w:szCs w:val="32"/>
          <w:highlight w:val="none"/>
          <w:lang w:val="en-US" w:eastAsia="zh-CN"/>
        </w:rPr>
        <w:t>（服务外包及软件出口信息管理应用系统：）。</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3.申报单位未被国家、省、市有关部门列入严重失信主体名单实施失信惩戒，明确限制申请财政性资金项目，且在限制期内。</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4.申报单位近三年不存在严重违法违规行为，未拖欠应缴还的财政性资金。</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5.申报单位应承担资金真实申报、合规使用和有效管理；应对申报材料的真实性、合法性、完整性负责，应如实提供本单位信用状况，承担违约责任并作出承诺，不得弄虚作假、套取、骗取财政资金。</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val="en-US" w:eastAsia="zh-CN"/>
        </w:rPr>
        <w:t>6</w:t>
      </w:r>
      <w:r>
        <w:rPr>
          <w:rFonts w:hint="eastAsia" w:ascii="仿宋_GB2312" w:hAnsi="仿宋_GB2312" w:eastAsia="仿宋_GB2312"/>
          <w:sz w:val="32"/>
          <w:szCs w:val="32"/>
          <w:lang w:val="en-US" w:eastAsia="zh-CN"/>
        </w:rPr>
        <w:t>.申报项目未以同一事项从其他渠道获得中央财政资金支持。</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val="en-US" w:eastAsia="zh-CN"/>
        </w:rPr>
        <w:t>7</w:t>
      </w:r>
      <w:r>
        <w:rPr>
          <w:rFonts w:hint="eastAsia" w:ascii="仿宋_GB2312" w:hAnsi="仿宋_GB2312" w:eastAsia="仿宋_GB2312"/>
          <w:sz w:val="32"/>
          <w:szCs w:val="32"/>
          <w:lang w:val="en-US" w:eastAsia="zh-CN"/>
        </w:rPr>
        <w:t>.项目发生时间在资金申请项目要求的期限内。</w:t>
      </w:r>
    </w:p>
    <w:p>
      <w:pPr>
        <w:spacing w:line="560" w:lineRule="exact"/>
        <w:ind w:firstLine="640" w:firstLineChars="200"/>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（二）专项条件</w:t>
      </w:r>
    </w:p>
    <w:p>
      <w:pPr>
        <w:widowControl/>
        <w:spacing w:line="560" w:lineRule="exact"/>
        <w:ind w:firstLine="640" w:firstLineChars="200"/>
        <w:rPr>
          <w:rFonts w:ascii="仿宋_GB2312" w:hAnsi="仿宋_GB2312" w:eastAsia="仿宋_GB2312"/>
          <w:w w:val="100"/>
          <w:sz w:val="32"/>
          <w:szCs w:val="32"/>
        </w:rPr>
      </w:pPr>
      <w:r>
        <w:rPr>
          <w:rFonts w:hint="eastAsia" w:ascii="仿宋_GB2312" w:hAnsi="仿宋_GB2312" w:eastAsia="仿宋_GB2312"/>
          <w:w w:val="100"/>
          <w:sz w:val="32"/>
          <w:szCs w:val="32"/>
          <w:lang w:val="en-US" w:eastAsia="zh-CN"/>
        </w:rPr>
        <w:t>1.</w:t>
      </w:r>
      <w:r>
        <w:rPr>
          <w:rFonts w:hint="eastAsia" w:ascii="仿宋_GB2312" w:hAnsi="仿宋_GB2312" w:eastAsia="仿宋_GB2312"/>
          <w:w w:val="100"/>
          <w:sz w:val="32"/>
          <w:szCs w:val="32"/>
        </w:rPr>
        <w:t>服务外包企业通过商务部业务系统统一平台“服务外包信息管理应用”如实填报《服务外包统计调查制度》规定的报表。</w:t>
      </w:r>
    </w:p>
    <w:p>
      <w:pPr>
        <w:widowControl/>
        <w:spacing w:line="560" w:lineRule="exact"/>
        <w:ind w:firstLine="640" w:firstLineChars="200"/>
        <w:rPr>
          <w:rFonts w:ascii="仿宋_GB2312" w:hAnsi="仿宋_GB2312" w:eastAsia="仿宋_GB2312"/>
          <w:w w:val="100"/>
          <w:sz w:val="32"/>
          <w:szCs w:val="32"/>
        </w:rPr>
      </w:pPr>
      <w:r>
        <w:rPr>
          <w:rFonts w:hint="eastAsia" w:ascii="仿宋_GB2312" w:hAnsi="仿宋_GB2312" w:eastAsia="仿宋_GB2312"/>
          <w:w w:val="100"/>
          <w:sz w:val="32"/>
          <w:szCs w:val="32"/>
          <w:lang w:val="en-US" w:eastAsia="zh-CN"/>
        </w:rPr>
        <w:t>2.</w:t>
      </w:r>
      <w:r>
        <w:rPr>
          <w:rFonts w:hint="eastAsia" w:ascii="仿宋_GB2312" w:hAnsi="仿宋_GB2312" w:eastAsia="仿宋_GB2312"/>
          <w:w w:val="100"/>
          <w:sz w:val="32"/>
          <w:szCs w:val="32"/>
        </w:rPr>
        <w:t>以“服务外包信息管理应用”核准的实际执行额为依据，</w:t>
      </w:r>
      <w:r>
        <w:rPr>
          <w:rFonts w:hint="default" w:ascii="仿宋_GB2312" w:hAnsi="仿宋_GB2312" w:eastAsia="仿宋_GB2312"/>
          <w:w w:val="100"/>
          <w:sz w:val="32"/>
          <w:szCs w:val="32"/>
          <w:lang w:eastAsia="zh-CN"/>
        </w:rPr>
        <w:t>2023年6月1日至2024年2月29日</w:t>
      </w:r>
      <w:r>
        <w:rPr>
          <w:rFonts w:hint="eastAsia" w:ascii="仿宋_GB2312" w:hAnsi="仿宋_GB2312" w:eastAsia="仿宋_GB2312"/>
          <w:w w:val="100"/>
          <w:sz w:val="32"/>
          <w:szCs w:val="32"/>
        </w:rPr>
        <w:t>期间的国际服务外包执行额不低于</w:t>
      </w:r>
      <w:r>
        <w:rPr>
          <w:rFonts w:hint="eastAsia" w:ascii="仿宋_GB2312" w:hAnsi="仿宋_GB2312" w:eastAsia="仿宋_GB2312"/>
          <w:w w:val="100"/>
          <w:sz w:val="32"/>
          <w:szCs w:val="32"/>
          <w:highlight w:val="none"/>
        </w:rPr>
        <w:t>1</w:t>
      </w:r>
      <w:r>
        <w:rPr>
          <w:rFonts w:hint="default" w:ascii="仿宋_GB2312" w:hAnsi="仿宋_GB2312"/>
          <w:w w:val="100"/>
          <w:sz w:val="32"/>
          <w:szCs w:val="32"/>
          <w:highlight w:val="none"/>
          <w:lang w:val="en-US" w:eastAsia="zh-CN"/>
        </w:rPr>
        <w:t>5</w:t>
      </w:r>
      <w:r>
        <w:rPr>
          <w:rFonts w:hint="eastAsia" w:ascii="仿宋_GB2312" w:hAnsi="仿宋_GB2312" w:eastAsia="仿宋_GB2312"/>
          <w:w w:val="100"/>
          <w:sz w:val="32"/>
          <w:szCs w:val="32"/>
          <w:highlight w:val="none"/>
        </w:rPr>
        <w:t>0</w:t>
      </w:r>
      <w:r>
        <w:rPr>
          <w:rFonts w:hint="eastAsia" w:ascii="仿宋_GB2312" w:hAnsi="仿宋_GB2312" w:eastAsia="仿宋_GB2312"/>
          <w:w w:val="100"/>
          <w:sz w:val="32"/>
          <w:szCs w:val="32"/>
        </w:rPr>
        <w:t>万美元。</w:t>
      </w:r>
    </w:p>
    <w:p>
      <w:pPr>
        <w:tabs>
          <w:tab w:val="center" w:pos="4153"/>
        </w:tabs>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overflowPunct/>
        <w:adjustRightInd/>
        <w:snapToGrid/>
        <w:spacing w:line="560" w:lineRule="exact"/>
        <w:ind w:firstLine="643" w:firstLineChars="200"/>
        <w:outlineLvl w:val="9"/>
        <w:rPr>
          <w:rFonts w:hint="eastAsia" w:ascii="仿宋_GB2312" w:hAnsi="仿宋_GB2312" w:eastAsia="仿宋_GB2312"/>
          <w:w w:val="100"/>
          <w:sz w:val="32"/>
          <w:szCs w:val="32"/>
          <w:lang w:eastAsia="zh-CN"/>
        </w:rPr>
      </w:pPr>
      <w:r>
        <w:rPr>
          <w:rFonts w:hint="eastAsia" w:ascii="仿宋_GB2312" w:hAnsi="宋体" w:eastAsia="仿宋_GB2312"/>
          <w:b/>
          <w:bCs/>
          <w:sz w:val="32"/>
          <w:szCs w:val="32"/>
        </w:rPr>
        <w:t>支持内容</w:t>
      </w:r>
      <w:r>
        <w:rPr>
          <w:rFonts w:hint="eastAsia" w:ascii="仿宋_GB2312" w:hAnsi="宋体" w:eastAsia="仿宋_GB2312"/>
          <w:b/>
          <w:bCs/>
          <w:sz w:val="32"/>
          <w:szCs w:val="32"/>
          <w:lang w:eastAsia="zh-CN"/>
        </w:rPr>
        <w:t>为加快服务外包转型升级，</w:t>
      </w:r>
      <w:r>
        <w:rPr>
          <w:rFonts w:hint="eastAsia" w:ascii="仿宋_GB2312" w:hAnsi="宋体" w:eastAsia="仿宋_GB2312"/>
          <w:b/>
          <w:bCs/>
          <w:sz w:val="32"/>
          <w:szCs w:val="32"/>
        </w:rPr>
        <w:t>包括取得国际通行的资质认证、离岸服务外包贴息。</w:t>
      </w:r>
      <w:r>
        <w:rPr>
          <w:rFonts w:hint="eastAsia" w:ascii="仿宋_GB2312" w:hAnsi="宋体" w:eastAsia="仿宋_GB2312"/>
          <w:sz w:val="32"/>
          <w:szCs w:val="32"/>
        </w:rPr>
        <w:t>对</w:t>
      </w:r>
      <w:r>
        <w:rPr>
          <w:rFonts w:hint="eastAsia" w:ascii="仿宋_GB2312" w:hAnsi="仿宋_GB2312" w:eastAsia="仿宋_GB2312"/>
          <w:w w:val="100"/>
          <w:sz w:val="32"/>
          <w:szCs w:val="32"/>
          <w:lang w:eastAsia="zh-CN"/>
        </w:rPr>
        <w:t>每个符合条件的申请企业国际通行的资质认证资金支持总额不超过</w:t>
      </w:r>
      <w:r>
        <w:rPr>
          <w:rFonts w:hint="eastAsia" w:ascii="仿宋_GB2312" w:hAnsi="仿宋_GB2312" w:eastAsia="仿宋_GB2312"/>
          <w:w w:val="100"/>
          <w:sz w:val="32"/>
          <w:szCs w:val="32"/>
          <w:lang w:val="en-US" w:eastAsia="zh-CN"/>
        </w:rPr>
        <w:t>5</w:t>
      </w:r>
      <w:r>
        <w:rPr>
          <w:rFonts w:hint="default" w:ascii="仿宋_GB2312" w:hAnsi="仿宋_GB2312" w:eastAsia="仿宋_GB2312"/>
          <w:w w:val="100"/>
          <w:sz w:val="32"/>
          <w:szCs w:val="32"/>
          <w:highlight w:val="none"/>
          <w:lang w:eastAsia="zh-CN"/>
        </w:rPr>
        <w:t>0</w:t>
      </w:r>
      <w:r>
        <w:rPr>
          <w:rFonts w:hint="eastAsia" w:ascii="仿宋_GB2312" w:hAnsi="仿宋_GB2312" w:eastAsia="仿宋_GB2312"/>
          <w:w w:val="100"/>
          <w:sz w:val="32"/>
          <w:szCs w:val="32"/>
          <w:highlight w:val="none"/>
          <w:lang w:eastAsia="zh-CN"/>
        </w:rPr>
        <w:t>万元人</w:t>
      </w:r>
      <w:r>
        <w:rPr>
          <w:rFonts w:hint="eastAsia" w:ascii="仿宋_GB2312" w:hAnsi="仿宋_GB2312" w:eastAsia="仿宋_GB2312"/>
          <w:w w:val="100"/>
          <w:sz w:val="32"/>
          <w:szCs w:val="32"/>
          <w:lang w:eastAsia="zh-CN"/>
        </w:rPr>
        <w:t>民币；对每个符合条件的申请企业离岸服务外包贴息资金支持总额不超过</w:t>
      </w:r>
      <w:r>
        <w:rPr>
          <w:rFonts w:hint="eastAsia" w:ascii="仿宋_GB2312" w:hAnsi="仿宋_GB2312"/>
          <w:w w:val="100"/>
          <w:sz w:val="32"/>
          <w:szCs w:val="32"/>
          <w:highlight w:val="none"/>
          <w:lang w:val="en-US" w:eastAsia="zh-CN"/>
        </w:rPr>
        <w:t>1</w:t>
      </w:r>
      <w:r>
        <w:rPr>
          <w:rFonts w:hint="default" w:ascii="仿宋_GB2312" w:hAnsi="仿宋_GB2312"/>
          <w:w w:val="100"/>
          <w:sz w:val="32"/>
          <w:szCs w:val="32"/>
          <w:highlight w:val="none"/>
          <w:lang w:val="en-US" w:eastAsia="zh-CN"/>
        </w:rPr>
        <w:t>2</w:t>
      </w:r>
      <w:r>
        <w:rPr>
          <w:rFonts w:hint="eastAsia" w:ascii="仿宋_GB2312" w:hAnsi="仿宋_GB2312" w:eastAsia="仿宋_GB2312"/>
          <w:w w:val="100"/>
          <w:sz w:val="32"/>
          <w:szCs w:val="32"/>
          <w:highlight w:val="none"/>
          <w:lang w:val="en-US" w:eastAsia="zh-CN"/>
        </w:rPr>
        <w:t>0</w:t>
      </w:r>
      <w:r>
        <w:rPr>
          <w:rFonts w:hint="eastAsia" w:ascii="仿宋_GB2312" w:hAnsi="仿宋_GB2312" w:eastAsia="仿宋_GB2312"/>
          <w:w w:val="100"/>
          <w:sz w:val="32"/>
          <w:szCs w:val="32"/>
          <w:highlight w:val="none"/>
          <w:lang w:eastAsia="zh-CN"/>
        </w:rPr>
        <w:t>万元人民币。</w:t>
      </w:r>
      <w:r>
        <w:rPr>
          <w:rFonts w:hint="eastAsia" w:ascii="仿宋_GB2312" w:hAnsi="仿宋_GB2312" w:eastAsia="仿宋_GB2312" w:cs="Times New Roman"/>
          <w:kern w:val="2"/>
          <w:sz w:val="32"/>
          <w:szCs w:val="32"/>
          <w:u w:val="none"/>
          <w:lang w:eastAsia="zh-CN"/>
        </w:rPr>
        <w:t>以上两个支持方向</w:t>
      </w:r>
      <w:r>
        <w:rPr>
          <w:rFonts w:hint="eastAsia" w:ascii="仿宋_GB2312" w:hAnsi="仿宋_GB2312" w:eastAsia="仿宋_GB2312" w:cs="Times New Roman"/>
          <w:sz w:val="32"/>
          <w:szCs w:val="32"/>
        </w:rPr>
        <w:t>对每个符合条件的申请企业资金</w:t>
      </w:r>
      <w:r>
        <w:rPr>
          <w:rFonts w:hint="eastAsia" w:ascii="仿宋_GB2312" w:hAnsi="仿宋_GB2312" w:eastAsia="仿宋_GB2312" w:cs="Times New Roman"/>
          <w:kern w:val="2"/>
          <w:sz w:val="32"/>
          <w:szCs w:val="32"/>
          <w:u w:val="none"/>
        </w:rPr>
        <w:t>支持</w:t>
      </w:r>
      <w:r>
        <w:rPr>
          <w:rFonts w:hint="eastAsia" w:ascii="仿宋_GB2312" w:hAnsi="仿宋_GB2312" w:eastAsia="仿宋_GB2312" w:cs="Times New Roman"/>
          <w:kern w:val="2"/>
          <w:sz w:val="32"/>
          <w:szCs w:val="32"/>
          <w:u w:val="none"/>
          <w:lang w:eastAsia="zh-CN"/>
        </w:rPr>
        <w:t>累计</w:t>
      </w:r>
      <w:r>
        <w:rPr>
          <w:rFonts w:hint="eastAsia" w:ascii="仿宋_GB2312" w:hAnsi="仿宋_GB2312" w:eastAsia="仿宋_GB2312" w:cs="Times New Roman"/>
          <w:kern w:val="2"/>
          <w:sz w:val="32"/>
          <w:szCs w:val="32"/>
          <w:u w:val="none"/>
        </w:rPr>
        <w:t>不超过</w:t>
      </w:r>
      <w:r>
        <w:rPr>
          <w:rFonts w:hint="eastAsia" w:ascii="仿宋_GB2312" w:hAnsi="仿宋_GB2312" w:cs="Times New Roman"/>
          <w:kern w:val="2"/>
          <w:sz w:val="32"/>
          <w:szCs w:val="32"/>
          <w:u w:val="none"/>
          <w:lang w:val="en-US" w:eastAsia="zh-CN"/>
        </w:rPr>
        <w:t>1</w:t>
      </w:r>
      <w:r>
        <w:rPr>
          <w:rFonts w:hint="default" w:ascii="仿宋_GB2312" w:hAnsi="仿宋_GB2312" w:cs="Times New Roman"/>
          <w:kern w:val="2"/>
          <w:sz w:val="32"/>
          <w:szCs w:val="32"/>
          <w:u w:val="none"/>
          <w:lang w:val="en-US" w:eastAsia="zh-CN"/>
        </w:rPr>
        <w:t>7</w:t>
      </w:r>
      <w:r>
        <w:rPr>
          <w:rFonts w:hint="eastAsia" w:ascii="仿宋_GB2312" w:hAnsi="仿宋_GB2312" w:eastAsia="仿宋_GB2312" w:cs="Times New Roman"/>
          <w:kern w:val="2"/>
          <w:sz w:val="32"/>
          <w:szCs w:val="32"/>
          <w:u w:val="none"/>
        </w:rPr>
        <w:t>0万元</w:t>
      </w:r>
      <w:r>
        <w:rPr>
          <w:rFonts w:hint="eastAsia" w:ascii="仿宋_GB2312" w:hAnsi="仿宋_GB2312" w:eastAsia="仿宋_GB2312" w:cs="Times New Roman"/>
          <w:kern w:val="2"/>
          <w:sz w:val="32"/>
          <w:szCs w:val="32"/>
          <w:u w:val="none"/>
          <w:lang w:eastAsia="zh-CN"/>
        </w:rPr>
        <w:t>。</w:t>
      </w:r>
    </w:p>
    <w:p>
      <w:pPr>
        <w:overflowPunct w:val="0"/>
        <w:adjustRightInd w:val="0"/>
        <w:snapToGrid w:val="0"/>
        <w:spacing w:line="560" w:lineRule="exact"/>
        <w:ind w:firstLine="599" w:firstLineChars="200"/>
        <w:rPr>
          <w:rFonts w:ascii="仿宋_GB2312" w:hAnsi="宋体" w:eastAsia="仿宋_GB2312"/>
          <w:b/>
          <w:spacing w:val="-11"/>
          <w:sz w:val="32"/>
          <w:szCs w:val="32"/>
        </w:rPr>
      </w:pPr>
      <w:r>
        <w:rPr>
          <w:rFonts w:hint="eastAsia" w:ascii="仿宋_GB2312" w:hAnsi="宋体" w:eastAsia="仿宋_GB2312"/>
          <w:b/>
          <w:spacing w:val="-11"/>
          <w:sz w:val="32"/>
          <w:szCs w:val="32"/>
        </w:rPr>
        <w:t>1.取得国际通行的资质认证</w:t>
      </w:r>
    </w:p>
    <w:p>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对承接国际服务外包业务企业取得国际资质认证所发生的相关费用，或已获得的国际资质认证的维护、升级等费用给予支持。</w:t>
      </w:r>
    </w:p>
    <w:p>
      <w:pPr>
        <w:wordWrap w:val="0"/>
        <w:overflowPunct w:val="0"/>
        <w:adjustRightInd w:val="0"/>
        <w:snapToGrid w:val="0"/>
        <w:spacing w:line="560" w:lineRule="exact"/>
        <w:ind w:firstLine="643"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对服务外包企业在</w:t>
      </w:r>
      <w:r>
        <w:rPr>
          <w:rFonts w:hint="default" w:ascii="仿宋_GB2312" w:eastAsia="仿宋_GB2312"/>
          <w:sz w:val="32"/>
          <w:lang w:eastAsia="zh-CN"/>
        </w:rPr>
        <w:t>2023年6月1日至2024年2月29日</w:t>
      </w:r>
      <w:r>
        <w:rPr>
          <w:rFonts w:hint="eastAsia" w:ascii="仿宋_GB2312" w:hAnsi="宋体" w:eastAsia="仿宋_GB2312"/>
          <w:sz w:val="32"/>
          <w:szCs w:val="32"/>
        </w:rPr>
        <w:t>期间内取得的软件能力成熟度模型（CMM/CMMI）、人力资本成熟度模型（PCMM）、信息安全管理（ISO27001／BS7799）、IT服务管理（ISO20000）、服务机构控制体系（SOC1）及质量管理标准（ISO9001）、国际实验动物评估和认可委员会认证（AAALAC）、药物非临床研究质量管理规范（GLP）、信息技术基础架构库（ITIL）、客户服务提供商标准（COPC）、环球同业银行金融电讯协会结算系统（SWIFT）、业务连续性管理标准（ISO22301）、环境管理体系（ISO14001）、能源管理体系（ISO50001）、职业健康安全管理体系</w:t>
      </w:r>
      <w:r>
        <w:rPr>
          <w:rFonts w:hint="eastAsia" w:ascii="仿宋_GB2312" w:hAnsi="宋体" w:eastAsia="仿宋_GB2312"/>
          <w:sz w:val="32"/>
          <w:szCs w:val="32"/>
          <w:highlight w:val="none"/>
        </w:rPr>
        <w:t>（</w:t>
      </w:r>
      <w:r>
        <w:rPr>
          <w:rFonts w:hint="default" w:ascii="仿宋_GB2312" w:hAnsi="宋体"/>
          <w:sz w:val="32"/>
          <w:szCs w:val="32"/>
          <w:highlight w:val="none"/>
        </w:rPr>
        <w:t>OHSAS18001、</w:t>
      </w:r>
      <w:r>
        <w:rPr>
          <w:rFonts w:hint="eastAsia" w:ascii="仿宋_GB2312" w:hAnsi="宋体" w:eastAsia="仿宋_GB2312"/>
          <w:sz w:val="32"/>
          <w:szCs w:val="32"/>
          <w:highlight w:val="none"/>
          <w:lang w:val="en-US" w:eastAsia="zh-CN"/>
        </w:rPr>
        <w:t>ISO45001</w:t>
      </w:r>
      <w:r>
        <w:rPr>
          <w:rFonts w:hint="eastAsia" w:ascii="仿宋_GB2312" w:hAnsi="宋体" w:eastAsia="仿宋_GB2312"/>
          <w:sz w:val="32"/>
          <w:szCs w:val="32"/>
          <w:highlight w:val="none"/>
        </w:rPr>
        <w:t>）</w:t>
      </w:r>
      <w:r>
        <w:rPr>
          <w:rFonts w:hint="eastAsia" w:ascii="仿宋_GB2312" w:hAnsi="宋体" w:eastAsia="仿宋_GB2312"/>
          <w:sz w:val="32"/>
          <w:szCs w:val="32"/>
        </w:rPr>
        <w:t>、客户中心能力成熟度模型（CC-CMM）、支付卡行业数据安全标准（PCI</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DSS）、实验室管理标准（ISO17025）、信息技术服务标准（ITSS）、汽车电子功能安全标准（ISO26262）等国际通行的资质认证及认证的系列维护、升级费用</w:t>
      </w:r>
      <w:r>
        <w:rPr>
          <w:rFonts w:hint="eastAsia" w:ascii="仿宋_GB2312" w:hAnsi="宋体"/>
          <w:sz w:val="32"/>
          <w:szCs w:val="32"/>
          <w:lang w:eastAsia="zh-CN"/>
        </w:rPr>
        <w:t>。</w:t>
      </w:r>
      <w:r>
        <w:rPr>
          <w:rFonts w:hint="eastAsia" w:ascii="仿宋_GB2312" w:hAnsi="宋体" w:eastAsia="仿宋_GB2312"/>
          <w:sz w:val="32"/>
          <w:szCs w:val="32"/>
        </w:rPr>
        <w:t>对每个符合条件的申请企业给予不超过实际发生额50%、总额不超过50万元人民币的标准支持。</w:t>
      </w:r>
    </w:p>
    <w:p>
      <w:pPr>
        <w:overflowPunct w:val="0"/>
        <w:adjustRightInd w:val="0"/>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2.离岸服务外包贴息</w:t>
      </w:r>
    </w:p>
    <w:p>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鼓励服务外包企业加快发展国际服务外包业务，对服务外包企业实际取得的离岸服务外包收入给予贴息支持。</w:t>
      </w:r>
    </w:p>
    <w:p>
      <w:pPr>
        <w:overflowPunct w:val="0"/>
        <w:adjustRightInd w:val="0"/>
        <w:snapToGrid w:val="0"/>
        <w:spacing w:line="560" w:lineRule="exact"/>
        <w:ind w:firstLine="643" w:firstLineChars="200"/>
        <w:rPr>
          <w:rFonts w:hint="eastAsia" w:ascii="仿宋_GB2312" w:hAnsi="宋体" w:eastAsia="仿宋_GB2312"/>
          <w:sz w:val="32"/>
          <w:szCs w:val="32"/>
          <w:lang w:eastAsia="zh-CN"/>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对服务外包企业</w:t>
      </w:r>
      <w:r>
        <w:rPr>
          <w:rFonts w:hint="default" w:ascii="仿宋_GB2312" w:eastAsia="仿宋_GB2312"/>
          <w:sz w:val="32"/>
          <w:lang w:eastAsia="zh-CN"/>
        </w:rPr>
        <w:t>2023年6月1日至2024年2月29日</w:t>
      </w:r>
      <w:r>
        <w:rPr>
          <w:rFonts w:hint="eastAsia" w:ascii="仿宋_GB2312" w:hAnsi="宋体" w:eastAsia="仿宋_GB2312"/>
          <w:sz w:val="32"/>
          <w:szCs w:val="32"/>
        </w:rPr>
        <w:t>期间</w:t>
      </w:r>
      <w:r>
        <w:rPr>
          <w:rFonts w:hint="eastAsia" w:ascii="仿宋_GB2312" w:hAnsi="黑体" w:eastAsia="仿宋_GB2312"/>
          <w:sz w:val="32"/>
          <w:szCs w:val="32"/>
        </w:rPr>
        <w:t>实际发生的离岸服务外</w:t>
      </w:r>
      <w:r>
        <w:rPr>
          <w:rFonts w:hint="eastAsia" w:ascii="仿宋_GB2312" w:hAnsi="宋体" w:eastAsia="仿宋_GB2312"/>
          <w:sz w:val="32"/>
          <w:szCs w:val="32"/>
        </w:rPr>
        <w:t>包业务实际收汇金额（折算为人民币）（以服务外包信息管理应用系统核准的离岸执行额同时有相应收汇凭据提交为准）作为计</w:t>
      </w:r>
      <w:r>
        <w:rPr>
          <w:rFonts w:hint="eastAsia" w:ascii="仿宋_GB2312" w:hAnsi="宋体" w:eastAsia="仿宋_GB2312"/>
          <w:sz w:val="32"/>
          <w:szCs w:val="32"/>
          <w:lang w:eastAsia="zh-CN"/>
        </w:rPr>
        <w:t>算贴息的本金，按照不超过中国人民银行公布的</w:t>
      </w:r>
      <w:r>
        <w:rPr>
          <w:rFonts w:hint="eastAsia" w:ascii="仿宋_GB2312" w:hAnsi="宋体" w:eastAsia="仿宋_GB2312"/>
          <w:sz w:val="32"/>
          <w:szCs w:val="32"/>
          <w:highlight w:val="none"/>
          <w:lang w:eastAsia="zh-CN"/>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eastAsia="zh-CN"/>
        </w:rPr>
        <w:t>年</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月</w:t>
      </w:r>
      <w:r>
        <w:rPr>
          <w:rFonts w:hint="eastAsia" w:ascii="仿宋_GB2312" w:hAnsi="宋体" w:eastAsia="仿宋_GB2312"/>
          <w:sz w:val="32"/>
          <w:szCs w:val="32"/>
          <w:highlight w:val="none"/>
          <w:lang w:val="en-US" w:eastAsia="zh-CN"/>
        </w:rPr>
        <w:t>29</w:t>
      </w:r>
      <w:r>
        <w:rPr>
          <w:rFonts w:hint="eastAsia" w:ascii="仿宋_GB2312" w:hAnsi="宋体" w:eastAsia="仿宋_GB2312"/>
          <w:sz w:val="32"/>
          <w:szCs w:val="32"/>
          <w:highlight w:val="none"/>
          <w:lang w:eastAsia="zh-CN"/>
        </w:rPr>
        <w:t>日</w:t>
      </w:r>
      <w:r>
        <w:rPr>
          <w:rFonts w:hint="eastAsia" w:ascii="仿宋_GB2312" w:hAnsi="宋体" w:eastAsia="仿宋_GB2312"/>
          <w:sz w:val="32"/>
          <w:szCs w:val="32"/>
          <w:lang w:eastAsia="zh-CN"/>
        </w:rPr>
        <w:t>前最近一期人民币1年期贷款市场报价利率（LPR）给予贴息支持，对每个符合条件的申请企业离岸服务外包贴息资金支持总额不超过</w:t>
      </w:r>
      <w:r>
        <w:rPr>
          <w:rFonts w:hint="default" w:ascii="仿宋_GB2312" w:hAnsi="宋体"/>
          <w:sz w:val="32"/>
          <w:szCs w:val="32"/>
          <w:highlight w:val="none"/>
          <w:lang w:val="en-US" w:eastAsia="zh-CN"/>
        </w:rPr>
        <w:t>120</w:t>
      </w:r>
      <w:r>
        <w:rPr>
          <w:rFonts w:hint="eastAsia" w:ascii="仿宋_GB2312" w:hAnsi="宋体" w:eastAsia="仿宋_GB2312"/>
          <w:sz w:val="32"/>
          <w:szCs w:val="32"/>
          <w:highlight w:val="none"/>
          <w:lang w:eastAsia="zh-CN"/>
        </w:rPr>
        <w:t>万元人民币</w:t>
      </w:r>
      <w:r>
        <w:rPr>
          <w:rFonts w:hint="eastAsia" w:ascii="仿宋_GB2312" w:hAnsi="宋体" w:eastAsia="仿宋_GB2312"/>
          <w:sz w:val="32"/>
          <w:szCs w:val="32"/>
          <w:lang w:eastAsia="zh-CN"/>
        </w:rPr>
        <w:t>。</w:t>
      </w:r>
    </w:p>
    <w:p>
      <w:pPr>
        <w:spacing w:line="560" w:lineRule="exact"/>
        <w:ind w:firstLine="640" w:firstLineChars="200"/>
        <w:rPr>
          <w:rFonts w:hint="eastAsia" w:ascii="楷体_GB2312" w:hAnsi="楷体_GB2312" w:eastAsia="楷体_GB2312" w:cs="楷体_GB2312"/>
          <w:sz w:val="32"/>
          <w:szCs w:val="32"/>
        </w:rPr>
      </w:pPr>
    </w:p>
    <w:p>
      <w:pPr>
        <w:spacing w:line="560" w:lineRule="exact"/>
        <w:ind w:firstLine="560" w:firstLineChars="200"/>
        <w:rPr>
          <w:rFonts w:hint="eastAsia" w:ascii="微软雅黑" w:hAnsi="微软雅黑" w:eastAsia="微软雅黑" w:cs="微软雅黑"/>
          <w:color w:val="000000" w:themeColor="text1"/>
          <w:sz w:val="28"/>
          <w:szCs w:val="28"/>
          <w:u w:val="none"/>
          <w:lang w:val="en-US" w:eastAsia="zh-CN"/>
          <w14:textFill>
            <w14:solidFill>
              <w14:schemeClr w14:val="tx1"/>
            </w14:solidFill>
          </w14:textFill>
        </w:rPr>
      </w:pPr>
    </w:p>
    <w:p>
      <w:pPr>
        <w:spacing w:line="560" w:lineRule="exact"/>
        <w:ind w:firstLine="560" w:firstLineChars="200"/>
        <w:rPr>
          <w:rFonts w:hint="eastAsia" w:ascii="微软雅黑" w:hAnsi="微软雅黑" w:eastAsia="微软雅黑" w:cs="微软雅黑"/>
          <w:color w:val="000000" w:themeColor="text1"/>
          <w:sz w:val="28"/>
          <w:szCs w:val="28"/>
          <w:u w:val="none"/>
          <w:lang w:val="en-US" w:eastAsia="zh-CN"/>
          <w14:textFill>
            <w14:solidFill>
              <w14:schemeClr w14:val="tx1"/>
            </w14:solidFill>
          </w14:textFill>
        </w:rPr>
      </w:pPr>
    </w:p>
    <w:p>
      <w:pPr>
        <w:spacing w:line="560" w:lineRule="exact"/>
        <w:ind w:firstLine="640" w:firstLineChars="200"/>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六、受理信息</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val="en-US" w:eastAsia="zh-CN"/>
        </w:rPr>
        <w:t>28</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2.材料提交时间: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西厅综合窗口。（预约指南：“i深圳”APP。操作流程：【办事预约】或【预约取号】—【深圳市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p>
    <w:p>
      <w:pPr>
        <w:tabs>
          <w:tab w:val="center" w:pos="4153"/>
        </w:tabs>
        <w:spacing w:line="560" w:lineRule="exact"/>
        <w:ind w:firstLine="402" w:firstLineChars="100"/>
        <w:rPr>
          <w:rFonts w:ascii="黑体" w:hAnsi="黑体" w:eastAsia="黑体"/>
          <w:sz w:val="32"/>
          <w:szCs w:val="32"/>
        </w:rPr>
      </w:pPr>
      <w:r>
        <w:rPr>
          <w:rFonts w:hint="default" w:ascii="仿宋_GB2312" w:hAnsi="仿宋_GB2312" w:eastAsia="仿宋_GB2312"/>
          <w:b/>
          <w:bCs/>
          <w:color w:val="000000" w:themeColor="text1"/>
          <w:sz w:val="40"/>
          <w:szCs w:val="40"/>
          <w:lang w:val="en-US" w:eastAsia="zh-CN" w:bidi="ar"/>
          <w14:textFill>
            <w14:solidFill>
              <w14:schemeClr w14:val="tx1"/>
            </w14:solidFill>
          </w14:textFill>
        </w:rPr>
        <w:t>七</w:t>
      </w:r>
      <w:r>
        <w:rPr>
          <w:rFonts w:hint="eastAsia" w:ascii="黑体" w:hAnsi="黑体" w:eastAsia="黑体"/>
          <w:sz w:val="32"/>
          <w:szCs w:val="32"/>
        </w:rPr>
        <w:t>、办理流程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ascii="仿宋_GB2312" w:hAnsi="仿宋_GB2312" w:eastAsia="仿宋_GB2312"/>
          <w:sz w:val="32"/>
          <w:szCs w:val="32"/>
          <w:lang w:bidi="ar"/>
        </w:rPr>
        <w:t>市商务局发布申报指南——申报单位</w:t>
      </w:r>
      <w:r>
        <w:rPr>
          <w:rFonts w:hint="eastAsia" w:ascii="仿宋_GB2312" w:hAnsi="仿宋_GB2312" w:eastAsia="仿宋_GB2312"/>
          <w:sz w:val="32"/>
          <w:szCs w:val="32"/>
          <w:lang w:bidi="ar"/>
        </w:rPr>
        <w:t>网上申报——</w:t>
      </w:r>
      <w:r>
        <w:rPr>
          <w:rFonts w:ascii="仿宋_GB2312" w:hAnsi="仿宋_GB2312" w:eastAsia="仿宋_GB2312"/>
          <w:sz w:val="32"/>
          <w:szCs w:val="32"/>
          <w:lang w:bidi="ar"/>
        </w:rPr>
        <w:t>市商务局网上初审——申报单位</w:t>
      </w:r>
      <w:r>
        <w:rPr>
          <w:rFonts w:hint="eastAsia" w:ascii="仿宋_GB2312" w:hAnsi="仿宋_GB2312" w:eastAsia="仿宋_GB2312"/>
          <w:sz w:val="32"/>
          <w:szCs w:val="32"/>
          <w:lang w:bidi="ar"/>
        </w:rPr>
        <w:t>提交申请材料——市商务局开展形式审查——</w:t>
      </w:r>
      <w:r>
        <w:rPr>
          <w:rFonts w:ascii="仿宋_GB2312" w:hAnsi="仿宋_GB2312" w:eastAsia="仿宋_GB2312"/>
          <w:sz w:val="32"/>
          <w:szCs w:val="32"/>
          <w:lang w:bidi="ar"/>
        </w:rPr>
        <w:t>专项审计——资质</w:t>
      </w:r>
      <w:r>
        <w:rPr>
          <w:rFonts w:hint="eastAsia" w:ascii="仿宋_GB2312" w:hAnsi="仿宋_GB2312" w:eastAsia="仿宋_GB2312"/>
          <w:sz w:val="32"/>
          <w:szCs w:val="32"/>
          <w:lang w:bidi="ar"/>
        </w:rPr>
        <w:t>审查（</w:t>
      </w:r>
      <w:r>
        <w:rPr>
          <w:rFonts w:ascii="仿宋_GB2312" w:hAnsi="仿宋_GB2312" w:eastAsia="仿宋_GB2312"/>
          <w:sz w:val="32"/>
          <w:szCs w:val="32"/>
          <w:lang w:bidi="ar"/>
        </w:rPr>
        <w:t>根据需要核查比对：</w:t>
      </w:r>
      <w:r>
        <w:rPr>
          <w:rFonts w:hint="eastAsia" w:ascii="仿宋_GB2312" w:hAnsi="仿宋_GB2312" w:eastAsia="仿宋_GB2312"/>
          <w:sz w:val="32"/>
          <w:szCs w:val="32"/>
          <w:lang w:bidi="ar"/>
        </w:rPr>
        <w:t>资质</w:t>
      </w:r>
      <w:r>
        <w:rPr>
          <w:rFonts w:ascii="仿宋_GB2312" w:hAnsi="仿宋_GB2312" w:eastAsia="仿宋_GB2312"/>
          <w:sz w:val="32"/>
          <w:szCs w:val="32"/>
          <w:lang w:bidi="ar"/>
        </w:rPr>
        <w:t>情况</w:t>
      </w:r>
      <w:r>
        <w:rPr>
          <w:rFonts w:hint="eastAsia" w:ascii="仿宋_GB2312" w:hAnsi="仿宋_GB2312" w:eastAsia="仿宋_GB2312"/>
          <w:sz w:val="32"/>
          <w:szCs w:val="32"/>
          <w:lang w:bidi="ar"/>
        </w:rPr>
        <w:t>、统计数据、</w:t>
      </w:r>
      <w:r>
        <w:rPr>
          <w:rFonts w:ascii="仿宋_GB2312" w:hAnsi="仿宋_GB2312" w:eastAsia="仿宋_GB2312"/>
          <w:sz w:val="32"/>
          <w:szCs w:val="32"/>
          <w:lang w:bidi="ar"/>
        </w:rPr>
        <w:t>是否存在重复资助情形、</w:t>
      </w:r>
      <w:r>
        <w:rPr>
          <w:rFonts w:hint="eastAsia" w:ascii="仿宋_GB2312" w:hAnsi="仿宋_GB2312"/>
          <w:sz w:val="32"/>
          <w:szCs w:val="32"/>
          <w:lang w:eastAsia="zh-CN" w:bidi="ar"/>
        </w:rPr>
        <w:t>是</w:t>
      </w:r>
      <w:r>
        <w:rPr>
          <w:rFonts w:ascii="仿宋_GB2312" w:hAnsi="仿宋_GB2312" w:eastAsia="仿宋_GB2312"/>
          <w:sz w:val="32"/>
          <w:szCs w:val="32"/>
          <w:lang w:bidi="ar"/>
        </w:rPr>
        <w:t>否被列入</w:t>
      </w:r>
      <w:r>
        <w:rPr>
          <w:rFonts w:hint="eastAsia" w:ascii="仿宋_GB2312" w:hAnsi="仿宋_GB2312" w:eastAsia="仿宋_GB2312"/>
          <w:sz w:val="32"/>
          <w:szCs w:val="32"/>
          <w:lang w:bidi="ar"/>
        </w:rPr>
        <w:t>失信惩戒</w:t>
      </w:r>
      <w:r>
        <w:rPr>
          <w:rFonts w:ascii="仿宋_GB2312" w:hAnsi="仿宋_GB2312" w:eastAsia="仿宋_GB2312"/>
          <w:sz w:val="32"/>
          <w:szCs w:val="32"/>
          <w:lang w:bidi="ar"/>
        </w:rPr>
        <w:t>名单、有无重大违法违规行为、有无拖欠应缴还的财政性资金等情况</w:t>
      </w:r>
      <w:r>
        <w:rPr>
          <w:rFonts w:hint="eastAsia" w:ascii="仿宋_GB2312" w:hAnsi="仿宋_GB2312" w:eastAsia="仿宋_GB2312"/>
          <w:sz w:val="32"/>
          <w:szCs w:val="32"/>
          <w:lang w:bidi="ar"/>
        </w:rPr>
        <w:t>）——拟定资助计划——社会公示——</w:t>
      </w:r>
      <w:r>
        <w:rPr>
          <w:rFonts w:hint="eastAsia" w:ascii="仿宋_GB2312" w:eastAsia="仿宋_GB2312"/>
          <w:sz w:val="32"/>
          <w:szCs w:val="32"/>
          <w:highlight w:val="none"/>
        </w:rPr>
        <w:t>下达资助计划</w:t>
      </w:r>
      <w:r>
        <w:rPr>
          <w:rFonts w:hint="eastAsia" w:ascii="仿宋_GB2312" w:eastAsia="仿宋_GB2312"/>
          <w:sz w:val="32"/>
          <w:szCs w:val="32"/>
        </w:rPr>
        <w:t>——</w:t>
      </w:r>
      <w:r>
        <w:rPr>
          <w:rFonts w:ascii="仿宋_GB2312" w:hAnsi="仿宋_GB2312" w:eastAsia="仿宋_GB2312"/>
          <w:sz w:val="32"/>
          <w:szCs w:val="32"/>
          <w:lang w:bidi="ar"/>
        </w:rPr>
        <w:t>通知申报单位提交拨付资料</w:t>
      </w:r>
      <w:r>
        <w:rPr>
          <w:rFonts w:hint="eastAsia" w:ascii="仿宋_GB2312" w:hAnsi="仿宋_GB2312" w:eastAsia="仿宋_GB2312"/>
          <w:sz w:val="32"/>
          <w:szCs w:val="32"/>
          <w:lang w:bidi="ar"/>
        </w:rPr>
        <w:t>——拨付资金。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4C644FC"/>
    <w:rsid w:val="04C6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2024-04-10T10:15:00Z</dcterms:created>
  <dc:creator>姬艳丽</dc:creator>
  <cp:lastModifiedBy>姬艳丽</cp:lastModifiedBy>
  <dcterms:modified xsi:type="dcterms:W3CDTF">2024-04-10T10:17:37Z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CD247FBA6E7E46C99C06E58610DB0E19_11</vt:lpwstr>
  </property>
</Properties>
</file>