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Times New Roman" w:eastAsia="方正小标宋简体" w:cs="Times New Roman"/>
          <w:color w:val="auto"/>
          <w:kern w:val="2"/>
          <w:sz w:val="44"/>
          <w:szCs w:val="44"/>
          <w:highlight w:val="none"/>
          <w:lang w:val="en-US" w:eastAsia="zh-CN" w:bidi="ar-SA"/>
        </w:rPr>
      </w:pPr>
      <w:r>
        <w:rPr>
          <w:rFonts w:hint="eastAsia" w:ascii="方正小标宋简体" w:hAnsi="Times New Roman" w:eastAsia="方正小标宋简体" w:cs="Times New Roman"/>
          <w:color w:val="auto"/>
          <w:kern w:val="2"/>
          <w:sz w:val="44"/>
          <w:szCs w:val="44"/>
          <w:highlight w:val="none"/>
          <w:lang w:val="en-US" w:eastAsia="zh-CN" w:bidi="ar-SA"/>
        </w:rPr>
        <w:t>深圳市商务局服务贸易发展</w:t>
      </w:r>
      <w:r>
        <w:rPr>
          <w:rFonts w:hint="default" w:ascii="方正小标宋简体" w:hAnsi="Times New Roman" w:eastAsia="方正小标宋简体" w:cs="Times New Roman"/>
          <w:color w:val="auto"/>
          <w:kern w:val="2"/>
          <w:sz w:val="44"/>
          <w:szCs w:val="44"/>
          <w:highlight w:val="none"/>
          <w:lang w:eastAsia="zh-CN" w:bidi="ar-SA"/>
        </w:rPr>
        <w:t>扶持计划</w:t>
      </w:r>
      <w:r>
        <w:rPr>
          <w:rFonts w:hint="eastAsia" w:ascii="方正小标宋简体" w:hAnsi="Times New Roman" w:eastAsia="方正小标宋简体" w:cs="Times New Roman"/>
          <w:color w:val="auto"/>
          <w:kern w:val="2"/>
          <w:sz w:val="44"/>
          <w:szCs w:val="44"/>
          <w:highlight w:val="none"/>
          <w:lang w:val="en-US" w:eastAsia="zh-CN" w:bidi="ar-SA"/>
        </w:rPr>
        <w:t>（</w:t>
      </w:r>
      <w:r>
        <w:rPr>
          <w:rFonts w:hint="default" w:ascii="方正小标宋简体" w:hAnsi="Times New Roman" w:eastAsia="方正小标宋简体" w:cs="Times New Roman"/>
          <w:color w:val="auto"/>
          <w:kern w:val="2"/>
          <w:sz w:val="44"/>
          <w:szCs w:val="44"/>
          <w:highlight w:val="none"/>
          <w:lang w:eastAsia="zh-CN" w:bidi="ar-SA"/>
        </w:rPr>
        <w:t>培育壮大市场主体政策—小升规奖励项目</w:t>
      </w:r>
      <w:r>
        <w:rPr>
          <w:rFonts w:hint="eastAsia" w:ascii="方正小标宋简体" w:hAnsi="Times New Roman" w:eastAsia="方正小标宋简体" w:cs="Times New Roman"/>
          <w:color w:val="auto"/>
          <w:kern w:val="2"/>
          <w:sz w:val="44"/>
          <w:szCs w:val="44"/>
          <w:highlight w:val="none"/>
          <w:lang w:val="en-US" w:eastAsia="zh-CN" w:bidi="ar-SA"/>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eastAsia="方正小标宋简体"/>
          <w:color w:val="auto"/>
          <w:sz w:val="44"/>
          <w:szCs w:val="44"/>
          <w:highlight w:val="none"/>
        </w:rPr>
      </w:pPr>
      <w:r>
        <w:rPr>
          <w:rFonts w:hint="eastAsia" w:ascii="方正小标宋简体" w:hAnsi="Times New Roman" w:eastAsia="方正小标宋简体" w:cs="Times New Roman"/>
          <w:color w:val="auto"/>
          <w:kern w:val="2"/>
          <w:sz w:val="44"/>
          <w:szCs w:val="44"/>
          <w:highlight w:val="none"/>
          <w:lang w:val="en-US" w:eastAsia="zh-CN" w:bidi="ar-SA"/>
        </w:rPr>
        <w:t>申报指南</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一、支持领域</w:t>
      </w:r>
      <w:bookmarkStart w:id="1" w:name="_GoBack"/>
      <w:bookmarkEnd w:id="1"/>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t>为贯彻落实</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深圳市人民政府关于加快培育壮大市场主体的实施意见</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Style w:val="9"/>
          <w:rFonts w:ascii="仿宋_GB2312" w:hAnsi="仿宋_GB2312" w:eastAsia="仿宋_GB2312" w:cs="仿宋_GB2312"/>
          <w:color w:val="auto"/>
          <w:kern w:val="2"/>
          <w:sz w:val="32"/>
          <w:szCs w:val="32"/>
          <w:highlight w:val="none"/>
        </w:rPr>
        <w:t>积极推进“</w:t>
      </w:r>
      <w:r>
        <w:rPr>
          <w:rStyle w:val="9"/>
          <w:rFonts w:hint="eastAsia" w:ascii="仿宋_GB2312" w:hAnsi="仿宋_GB2312" w:eastAsia="仿宋_GB2312" w:cs="仿宋_GB2312"/>
          <w:color w:val="auto"/>
          <w:kern w:val="2"/>
          <w:sz w:val="32"/>
          <w:szCs w:val="32"/>
          <w:highlight w:val="none"/>
          <w:lang w:val="en-US" w:eastAsia="zh-CN"/>
        </w:rPr>
        <w:t>小升规</w:t>
      </w:r>
      <w:r>
        <w:rPr>
          <w:rStyle w:val="9"/>
          <w:rFonts w:ascii="仿宋_GB2312" w:hAnsi="仿宋_GB2312" w:eastAsia="仿宋_GB2312" w:cs="仿宋_GB2312"/>
          <w:color w:val="auto"/>
          <w:kern w:val="2"/>
          <w:sz w:val="32"/>
          <w:szCs w:val="32"/>
          <w:highlight w:val="none"/>
        </w:rPr>
        <w:t>”</w:t>
      </w:r>
      <w:r>
        <w:rPr>
          <w:rStyle w:val="9"/>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sz w:val="32"/>
          <w:szCs w:val="32"/>
          <w:highlight w:val="none"/>
        </w:rPr>
        <w:t>将年主营业务收入</w:t>
      </w:r>
      <w:r>
        <w:rPr>
          <w:rFonts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rPr>
        <w:t>800-1000万元</w:t>
      </w:r>
      <w:r>
        <w:rPr>
          <w:rFonts w:ascii="仿宋_GB2312" w:hAnsi="仿宋_GB2312" w:eastAsia="仿宋_GB2312" w:cs="仿宋_GB2312"/>
          <w:color w:val="auto"/>
          <w:sz w:val="32"/>
          <w:szCs w:val="32"/>
          <w:highlight w:val="none"/>
        </w:rPr>
        <w:t>的租赁和商务服务业小微企业，以及年主营业务收入在</w:t>
      </w:r>
      <w:r>
        <w:rPr>
          <w:rFonts w:hint="eastAsia" w:ascii="仿宋_GB2312" w:hAnsi="仿宋_GB2312" w:eastAsia="仿宋_GB2312" w:cs="仿宋_GB2312"/>
          <w:color w:val="auto"/>
          <w:sz w:val="32"/>
          <w:szCs w:val="32"/>
          <w:highlight w:val="none"/>
        </w:rPr>
        <w:t>400-500</w:t>
      </w:r>
      <w:r>
        <w:rPr>
          <w:rFonts w:ascii="仿宋_GB2312" w:hAnsi="仿宋_GB2312" w:eastAsia="仿宋_GB2312" w:cs="仿宋_GB2312"/>
          <w:color w:val="auto"/>
          <w:sz w:val="32"/>
          <w:szCs w:val="32"/>
          <w:highlight w:val="none"/>
        </w:rPr>
        <w:t>万元的居民服务、修理和其他服务业</w:t>
      </w:r>
      <w:r>
        <w:rPr>
          <w:rFonts w:hint="eastAsia" w:ascii="仿宋_GB2312" w:hAnsi="仿宋_GB2312" w:eastAsia="仿宋_GB2312" w:cs="仿宋_GB2312"/>
          <w:color w:val="auto"/>
          <w:sz w:val="32"/>
          <w:szCs w:val="32"/>
          <w:highlight w:val="none"/>
        </w:rPr>
        <w:t>小微服务业企业</w:t>
      </w:r>
      <w:r>
        <w:rPr>
          <w:rFonts w:ascii="仿宋_GB2312" w:hAnsi="仿宋_GB2312" w:eastAsia="仿宋_GB2312" w:cs="仿宋_GB2312"/>
          <w:color w:val="auto"/>
          <w:sz w:val="32"/>
          <w:szCs w:val="32"/>
          <w:highlight w:val="none"/>
        </w:rPr>
        <w:t>作</w:t>
      </w:r>
      <w:r>
        <w:rPr>
          <w:rFonts w:hint="eastAsia" w:ascii="仿宋_GB2312" w:hAnsi="仿宋_GB2312" w:eastAsia="仿宋_GB2312" w:cs="仿宋_GB2312"/>
          <w:color w:val="auto"/>
          <w:sz w:val="32"/>
          <w:szCs w:val="32"/>
          <w:highlight w:val="none"/>
        </w:rPr>
        <w:t>为重点培育对象，</w:t>
      </w:r>
      <w:r>
        <w:rPr>
          <w:rFonts w:ascii="仿宋_GB2312" w:hAnsi="仿宋_GB2312" w:eastAsia="仿宋_GB2312" w:cs="仿宋_GB2312"/>
          <w:color w:val="auto"/>
          <w:sz w:val="32"/>
          <w:szCs w:val="32"/>
          <w:highlight w:val="none"/>
        </w:rPr>
        <w:t>对首次达到“四上”标准</w:t>
      </w:r>
      <w:r>
        <w:rPr>
          <w:rFonts w:ascii="仿宋_GB2312" w:hAnsi="仿宋_GB2312" w:eastAsia="仿宋_GB2312" w:cs="仿宋_GB2312"/>
          <w:color w:val="auto"/>
          <w:sz w:val="32"/>
          <w:szCs w:val="32"/>
          <w:highlight w:val="none"/>
          <w:u w:val="none"/>
        </w:rPr>
        <w:t>并</w:t>
      </w:r>
      <w:r>
        <w:rPr>
          <w:rStyle w:val="9"/>
          <w:rFonts w:hint="eastAsia" w:ascii="仿宋_GB2312" w:hAnsi="仿宋_GB2312" w:eastAsia="仿宋_GB2312" w:cs="仿宋_GB2312"/>
          <w:color w:val="auto"/>
          <w:kern w:val="0"/>
          <w:sz w:val="32"/>
          <w:szCs w:val="32"/>
          <w:highlight w:val="none"/>
          <w:u w:val="none"/>
        </w:rPr>
        <w:t>成功</w:t>
      </w:r>
      <w:r>
        <w:rPr>
          <w:rStyle w:val="9"/>
          <w:rFonts w:hint="eastAsia" w:ascii="仿宋_GB2312" w:hAnsi="仿宋_GB2312" w:eastAsia="仿宋_GB2312" w:cs="仿宋_GB2312"/>
          <w:color w:val="auto"/>
          <w:kern w:val="0"/>
          <w:sz w:val="32"/>
          <w:szCs w:val="32"/>
          <w:highlight w:val="none"/>
          <w:u w:val="none"/>
          <w:lang w:val="en-US" w:eastAsia="zh-CN"/>
        </w:rPr>
        <w:t>纳</w:t>
      </w:r>
      <w:r>
        <w:rPr>
          <w:rStyle w:val="9"/>
          <w:rFonts w:hint="eastAsia" w:ascii="仿宋_GB2312" w:hAnsi="仿宋_GB2312" w:eastAsia="仿宋_GB2312" w:cs="仿宋_GB2312"/>
          <w:color w:val="auto"/>
          <w:kern w:val="0"/>
          <w:sz w:val="32"/>
          <w:szCs w:val="32"/>
          <w:highlight w:val="none"/>
          <w:u w:val="none"/>
        </w:rPr>
        <w:t>入“四上”企业库</w:t>
      </w:r>
      <w:r>
        <w:rPr>
          <w:rStyle w:val="9"/>
          <w:rFonts w:hint="eastAsia" w:ascii="仿宋_GB2312" w:hAnsi="仿宋_GB2312" w:eastAsia="仿宋_GB2312" w:cs="仿宋_GB2312"/>
          <w:color w:val="auto"/>
          <w:kern w:val="0"/>
          <w:sz w:val="32"/>
          <w:szCs w:val="32"/>
          <w:highlight w:val="none"/>
          <w:lang w:eastAsia="zh-CN"/>
        </w:rPr>
        <w:t>，</w:t>
      </w:r>
      <w:r>
        <w:rPr>
          <w:rStyle w:val="9"/>
          <w:rFonts w:hint="eastAsia" w:ascii="仿宋_GB2312" w:hAnsi="仿宋_GB2312" w:eastAsia="仿宋_GB2312" w:cs="仿宋_GB2312"/>
          <w:color w:val="auto"/>
          <w:kern w:val="0"/>
          <w:sz w:val="32"/>
          <w:szCs w:val="32"/>
          <w:highlight w:val="none"/>
          <w:lang w:val="en-US" w:eastAsia="zh-CN"/>
        </w:rPr>
        <w:t>且</w:t>
      </w:r>
      <w:r>
        <w:rPr>
          <w:rFonts w:ascii="仿宋_GB2312" w:hAnsi="仿宋_GB2312" w:eastAsia="仿宋_GB2312" w:cs="仿宋_GB2312"/>
          <w:color w:val="auto"/>
          <w:sz w:val="32"/>
          <w:szCs w:val="32"/>
          <w:highlight w:val="none"/>
        </w:rPr>
        <w:t>于次年实现营</w:t>
      </w:r>
      <w:r>
        <w:rPr>
          <w:rFonts w:hint="eastAsia" w:ascii="仿宋_GB2312" w:hAnsi="仿宋_GB2312" w:eastAsia="仿宋_GB2312" w:cs="仿宋_GB2312"/>
          <w:color w:val="auto"/>
          <w:sz w:val="32"/>
          <w:szCs w:val="32"/>
          <w:highlight w:val="none"/>
          <w:lang w:val="en-US" w:eastAsia="zh-CN"/>
        </w:rPr>
        <w:t>业</w:t>
      </w:r>
      <w:r>
        <w:rPr>
          <w:rFonts w:ascii="仿宋_GB2312" w:hAnsi="仿宋_GB2312" w:eastAsia="仿宋_GB2312" w:cs="仿宋_GB2312"/>
          <w:color w:val="auto"/>
          <w:sz w:val="32"/>
          <w:szCs w:val="32"/>
          <w:highlight w:val="none"/>
        </w:rPr>
        <w:t>收</w:t>
      </w:r>
      <w:r>
        <w:rPr>
          <w:rFonts w:hint="eastAsia" w:ascii="仿宋_GB2312" w:hAnsi="仿宋_GB2312" w:eastAsia="仿宋_GB2312" w:cs="仿宋_GB2312"/>
          <w:color w:val="auto"/>
          <w:sz w:val="32"/>
          <w:szCs w:val="32"/>
          <w:highlight w:val="none"/>
          <w:lang w:val="en-US" w:eastAsia="zh-CN"/>
        </w:rPr>
        <w:t>入</w:t>
      </w:r>
      <w:r>
        <w:rPr>
          <w:rFonts w:ascii="仿宋_GB2312" w:hAnsi="仿宋_GB2312" w:eastAsia="仿宋_GB2312" w:cs="仿宋_GB2312"/>
          <w:color w:val="auto"/>
          <w:sz w:val="32"/>
          <w:szCs w:val="32"/>
          <w:highlight w:val="none"/>
        </w:rPr>
        <w:t>规模正增长的租赁和商务服务业</w:t>
      </w:r>
      <w:r>
        <w:rPr>
          <w:rFonts w:hint="eastAsia" w:ascii="仿宋_GB2312" w:hAnsi="仿宋_GB2312" w:eastAsia="仿宋_GB2312" w:cs="仿宋_GB2312"/>
          <w:color w:val="auto"/>
          <w:sz w:val="32"/>
          <w:szCs w:val="32"/>
          <w:highlight w:val="none"/>
          <w:lang w:val="en-US" w:eastAsia="zh-CN"/>
        </w:rPr>
        <w:t>及居民服务、修理和其他服务业企业，给予</w:t>
      </w:r>
      <w:r>
        <w:rPr>
          <w:rFonts w:ascii="仿宋_GB2312" w:hAnsi="仿宋_GB2312" w:eastAsia="仿宋_GB2312" w:cs="仿宋_GB2312"/>
          <w:color w:val="auto"/>
          <w:sz w:val="32"/>
          <w:szCs w:val="32"/>
          <w:highlight w:val="none"/>
        </w:rPr>
        <w:t>奖励</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（一）政策依据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9"/>
          <w:rFonts w:hint="default" w:ascii="仿宋_GB2312" w:hAnsi="仿宋_GB2312" w:eastAsia="仿宋_GB2312" w:cs="仿宋_GB2312"/>
          <w:color w:val="auto"/>
          <w:sz w:val="32"/>
          <w:szCs w:val="32"/>
          <w:highlight w:val="none"/>
        </w:rPr>
      </w:pPr>
      <w:r>
        <w:rPr>
          <w:rStyle w:val="9"/>
          <w:rFonts w:hint="default" w:ascii="仿宋_GB2312" w:hAnsi="仿宋_GB2312" w:eastAsia="仿宋_GB2312" w:cs="仿宋_GB2312"/>
          <w:color w:val="auto"/>
          <w:sz w:val="32"/>
          <w:szCs w:val="32"/>
          <w:highlight w:val="none"/>
        </w:rPr>
        <w:t>1.</w:t>
      </w:r>
      <w:r>
        <w:rPr>
          <w:rStyle w:val="9"/>
          <w:rFonts w:ascii="仿宋_GB2312" w:hAnsi="仿宋_GB2312" w:eastAsia="仿宋_GB2312" w:cs="仿宋_GB2312"/>
          <w:color w:val="auto"/>
          <w:sz w:val="32"/>
          <w:szCs w:val="32"/>
          <w:highlight w:val="none"/>
        </w:rPr>
        <w:t>《</w:t>
      </w:r>
      <w:r>
        <w:rPr>
          <w:rStyle w:val="9"/>
          <w:rFonts w:hint="eastAsia" w:ascii="仿宋_GB2312" w:hAnsi="仿宋_GB2312" w:eastAsia="仿宋_GB2312" w:cs="仿宋_GB2312"/>
          <w:color w:val="auto"/>
          <w:sz w:val="32"/>
          <w:szCs w:val="32"/>
          <w:highlight w:val="none"/>
        </w:rPr>
        <w:t>深圳市人民政府关于加快培育壮大市场主体的实施意见</w:t>
      </w:r>
      <w:r>
        <w:rPr>
          <w:rStyle w:val="9"/>
          <w:rFonts w:ascii="仿宋_GB2312" w:hAnsi="仿宋_GB2312" w:eastAsia="仿宋_GB2312" w:cs="仿宋_GB2312"/>
          <w:color w:val="auto"/>
          <w:sz w:val="32"/>
          <w:szCs w:val="32"/>
          <w:highlight w:val="none"/>
        </w:rPr>
        <w:t>》（</w:t>
      </w:r>
      <w:r>
        <w:rPr>
          <w:rStyle w:val="9"/>
          <w:rFonts w:hint="eastAsia" w:ascii="仿宋_GB2312" w:hAnsi="仿宋_GB2312" w:eastAsia="仿宋_GB2312" w:cs="仿宋_GB2312"/>
          <w:color w:val="auto"/>
          <w:sz w:val="32"/>
          <w:szCs w:val="32"/>
          <w:highlight w:val="none"/>
        </w:rPr>
        <w:t>深府〔2022〕</w:t>
      </w:r>
      <w:r>
        <w:rPr>
          <w:rStyle w:val="9"/>
          <w:rFonts w:hint="eastAsia" w:ascii="仿宋_GB2312" w:hAnsi="仿宋_GB2312" w:eastAsia="宋体" w:cs="仿宋_GB2312"/>
          <w:color w:val="auto"/>
          <w:sz w:val="32"/>
          <w:szCs w:val="32"/>
          <w:highlight w:val="none"/>
        </w:rPr>
        <w:t>31</w:t>
      </w:r>
      <w:r>
        <w:rPr>
          <w:rStyle w:val="9"/>
          <w:rFonts w:hint="eastAsia" w:ascii="仿宋_GB2312" w:hAnsi="仿宋_GB2312" w:eastAsia="仿宋_GB2312" w:cs="仿宋_GB2312"/>
          <w:color w:val="auto"/>
          <w:sz w:val="32"/>
          <w:szCs w:val="32"/>
          <w:highlight w:val="none"/>
        </w:rPr>
        <w:t>号</w:t>
      </w:r>
      <w:r>
        <w:rPr>
          <w:rStyle w:val="9"/>
          <w:rFonts w:hint="default"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宋体" w:cs="Times New Roman"/>
          <w:color w:val="auto"/>
          <w:szCs w:val="24"/>
          <w:highlight w:val="none"/>
        </w:rPr>
      </w:pPr>
      <w:r>
        <w:rPr>
          <w:rStyle w:val="9"/>
          <w:rFonts w:hint="default" w:ascii="仿宋_GB2312" w:hAnsi="仿宋_GB2312" w:eastAsia="仿宋_GB2312" w:cs="仿宋_GB2312"/>
          <w:color w:val="auto"/>
          <w:sz w:val="32"/>
          <w:szCs w:val="32"/>
          <w:highlight w:val="none"/>
        </w:rPr>
        <w:t>2.《深圳市商务局关于&lt;深圳市人民政府关于加快培育壮大市场主体的实施意见&gt;实施细则》（</w:t>
      </w:r>
      <w:r>
        <w:rPr>
          <w:rFonts w:hint="default" w:ascii="仿宋_GB2312" w:hAnsi="华文中宋" w:eastAsia="仿宋_GB2312" w:cs="仿宋_GB2312"/>
          <w:color w:val="auto"/>
          <w:sz w:val="32"/>
          <w:szCs w:val="32"/>
          <w:highlight w:val="none"/>
        </w:rPr>
        <w:t>深商务规</w:t>
      </w:r>
      <w:r>
        <w:rPr>
          <w:rFonts w:hint="eastAsia" w:ascii="仿宋_GB2312" w:hAnsi="华文中宋" w:eastAsia="仿宋_GB2312" w:cs="仿宋_GB2312"/>
          <w:color w:val="auto"/>
          <w:sz w:val="32"/>
          <w:szCs w:val="32"/>
          <w:highlight w:val="none"/>
        </w:rPr>
        <w:t>〔</w:t>
      </w:r>
      <w:r>
        <w:rPr>
          <w:rFonts w:hint="default" w:ascii="仿宋_GB2312" w:hAnsi="华文中宋" w:eastAsia="仿宋_GB2312" w:cs="仿宋_GB2312"/>
          <w:color w:val="auto"/>
          <w:sz w:val="32"/>
          <w:szCs w:val="32"/>
          <w:highlight w:val="none"/>
        </w:rPr>
        <w:t>2022</w:t>
      </w:r>
      <w:r>
        <w:rPr>
          <w:rFonts w:hint="eastAsia" w:ascii="仿宋_GB2312" w:hAnsi="华文中宋" w:eastAsia="仿宋_GB2312" w:cs="仿宋_GB2312"/>
          <w:color w:val="auto"/>
          <w:sz w:val="32"/>
          <w:szCs w:val="32"/>
          <w:highlight w:val="none"/>
        </w:rPr>
        <w:t>〕</w:t>
      </w:r>
      <w:r>
        <w:rPr>
          <w:rFonts w:hint="default" w:ascii="仿宋_GB2312" w:hAnsi="华文中宋" w:eastAsia="仿宋_GB2312" w:cs="仿宋_GB2312"/>
          <w:color w:val="auto"/>
          <w:sz w:val="32"/>
          <w:szCs w:val="32"/>
          <w:highlight w:val="none"/>
        </w:rPr>
        <w:t>10</w:t>
      </w:r>
      <w:r>
        <w:rPr>
          <w:rFonts w:hint="eastAsia" w:ascii="仿宋_GB2312" w:hAnsi="华文中宋" w:eastAsia="仿宋_GB2312" w:cs="仿宋_GB2312"/>
          <w:color w:val="auto"/>
          <w:sz w:val="32"/>
          <w:szCs w:val="32"/>
          <w:highlight w:val="none"/>
        </w:rPr>
        <w:t>号</w:t>
      </w:r>
      <w:r>
        <w:rPr>
          <w:rFonts w:hint="default" w:ascii="仿宋_GB2312" w:hAnsi="华文中宋"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（二）管理依据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eastAsia="zh-CN" w:bidi="ar"/>
        </w:rPr>
      </w:pPr>
      <w:r>
        <w:rPr>
          <w:rFonts w:ascii="仿宋_GB2312" w:hAnsi="Times New Roman" w:eastAsia="仿宋_GB2312" w:cs="Times New Roman"/>
          <w:color w:val="auto"/>
          <w:sz w:val="32"/>
          <w:szCs w:val="32"/>
          <w:highlight w:val="none"/>
        </w:rPr>
        <w:t>1</w:t>
      </w:r>
      <w:r>
        <w:rPr>
          <w:rFonts w:hint="eastAsia" w:ascii="仿宋_GB2312" w:hAnsi="Times New Roman" w:eastAsia="仿宋_GB2312" w:cs="Times New Roman"/>
          <w:color w:val="auto"/>
          <w:sz w:val="32"/>
          <w:szCs w:val="32"/>
          <w:highlight w:val="none"/>
        </w:rPr>
        <w:t>.《深圳市商务发展专项资金管理办法》（深商务规〔2020〕2号）</w:t>
      </w:r>
      <w:r>
        <w:rPr>
          <w:rFonts w:ascii="仿宋_GB2312"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三、支持数量和支持方式</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（一）支持数量</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有数量限制，受财政下达年度资金预算控制，视申报情况，我局据以对奖励金额和拨付进度等进行统一调整，申报单位应无条件同意调整结果。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（二）支持方式</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事后</w:t>
      </w:r>
      <w:r>
        <w:rPr>
          <w:rFonts w:ascii="仿宋_GB2312" w:hAnsi="Times New Roman" w:eastAsia="仿宋_GB2312" w:cs="Times New Roman"/>
          <w:color w:val="auto"/>
          <w:sz w:val="32"/>
          <w:szCs w:val="32"/>
          <w:highlight w:val="none"/>
        </w:rPr>
        <w:t>奖励</w:t>
      </w:r>
      <w:r>
        <w:rPr>
          <w:rFonts w:hint="eastAsia" w:ascii="仿宋_GB2312" w:hAnsi="Times New Roman" w:eastAsia="仿宋_GB2312" w:cs="Times New Roman"/>
          <w:color w:val="auto"/>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（一）基础条件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color w:val="auto"/>
          <w:kern w:val="2"/>
          <w:sz w:val="32"/>
          <w:szCs w:val="32"/>
          <w:highlight w:val="none"/>
          <w:lang w:val="en-US" w:eastAsia="zh-CN" w:bidi="ar-SA"/>
        </w:rPr>
      </w:pPr>
      <w:r>
        <w:rPr>
          <w:rStyle w:val="9"/>
          <w:rFonts w:hint="eastAsia" w:ascii="仿宋_GB2312" w:hAnsi="仿宋_GB2312" w:eastAsia="仿宋_GB2312" w:cs="仿宋_GB2312"/>
          <w:color w:val="auto"/>
          <w:kern w:val="0"/>
          <w:sz w:val="32"/>
          <w:szCs w:val="32"/>
          <w:highlight w:val="none"/>
          <w:lang w:val="en-US" w:eastAsia="zh-CN" w:bidi="ar"/>
        </w:rPr>
        <w:t>1.申</w:t>
      </w:r>
      <w:bookmarkStart w:id="0" w:name="_Hlk95729245"/>
      <w:r>
        <w:rPr>
          <w:rStyle w:val="9"/>
          <w:rFonts w:hint="eastAsia" w:ascii="仿宋_GB2312" w:hAnsi="仿宋_GB2312" w:eastAsia="仿宋_GB2312" w:cs="仿宋_GB2312"/>
          <w:color w:val="auto"/>
          <w:kern w:val="0"/>
          <w:sz w:val="32"/>
          <w:szCs w:val="32"/>
          <w:highlight w:val="none"/>
          <w:lang w:val="en-US" w:eastAsia="zh-CN" w:bidi="ar"/>
        </w:rPr>
        <w:t>报主体为在深圳市（含深汕特别合作区，下同）依法注册登记的企业</w:t>
      </w:r>
      <w:bookmarkEnd w:id="0"/>
      <w:r>
        <w:rPr>
          <w:rStyle w:val="9"/>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color w:val="auto"/>
          <w:kern w:val="2"/>
          <w:sz w:val="32"/>
          <w:szCs w:val="32"/>
          <w:highlight w:val="none"/>
          <w:lang w:val="en-US" w:eastAsia="zh-CN" w:bidi="ar-SA"/>
        </w:rPr>
      </w:pPr>
      <w:r>
        <w:rPr>
          <w:rStyle w:val="9"/>
          <w:rFonts w:hint="eastAsia" w:ascii="仿宋_GB2312" w:hAnsi="仿宋_GB2312" w:eastAsia="仿宋_GB2312" w:cs="仿宋_GB2312"/>
          <w:color w:val="auto"/>
          <w:kern w:val="0"/>
          <w:sz w:val="32"/>
          <w:szCs w:val="32"/>
          <w:highlight w:val="none"/>
          <w:lang w:val="en-US" w:eastAsia="zh-CN" w:bidi="ar"/>
        </w:rPr>
        <w:t>2.申报主体应当对申报材料的真实性、合法性、完整性负责，如实提供本单位信用状况，作出承诺并依法承担违约责任，不得弄虚作假、套取、骗取专项资金；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color w:val="auto"/>
          <w:kern w:val="2"/>
          <w:sz w:val="32"/>
          <w:szCs w:val="32"/>
          <w:highlight w:val="none"/>
          <w:lang w:val="en-US" w:eastAsia="zh-CN" w:bidi="ar-SA"/>
        </w:rPr>
      </w:pPr>
      <w:r>
        <w:rPr>
          <w:rStyle w:val="9"/>
          <w:rFonts w:hint="eastAsia" w:ascii="仿宋_GB2312" w:hAnsi="仿宋_GB2312" w:eastAsia="仿宋_GB2312" w:cs="仿宋_GB2312"/>
          <w:color w:val="auto"/>
          <w:kern w:val="2"/>
          <w:sz w:val="32"/>
          <w:szCs w:val="32"/>
          <w:highlight w:val="none"/>
          <w:lang w:val="en-US" w:eastAsia="zh-CN" w:bidi="ar-SA"/>
        </w:rPr>
        <w:t>3.申报主体未被国家、省、市有关部门列入严重失信主体名单实施惩戒，被限制申请财政性资金项目且在限制期内；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color w:val="auto"/>
          <w:kern w:val="2"/>
          <w:sz w:val="32"/>
          <w:szCs w:val="32"/>
          <w:highlight w:val="none"/>
          <w:lang w:val="en-US" w:eastAsia="zh-CN" w:bidi="ar-SA"/>
        </w:rPr>
      </w:pPr>
      <w:r>
        <w:rPr>
          <w:rStyle w:val="9"/>
          <w:rFonts w:hint="eastAsia" w:ascii="仿宋_GB2312" w:hAnsi="仿宋_GB2312" w:eastAsia="仿宋_GB2312" w:cs="仿宋_GB2312"/>
          <w:color w:val="auto"/>
          <w:kern w:val="2"/>
          <w:sz w:val="32"/>
          <w:szCs w:val="32"/>
          <w:highlight w:val="none"/>
          <w:lang w:val="en-US" w:eastAsia="zh-CN" w:bidi="ar-SA"/>
        </w:rPr>
        <w:t>4.申报主体不得以同一事项重复或多头申报市级财政专项资金。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highlight w:val="none"/>
          <w:lang w:val="en-US" w:eastAsia="zh-CN" w:bidi="ar"/>
        </w:rPr>
      </w:pPr>
      <w:r>
        <w:rPr>
          <w:rFonts w:ascii="仿宋_GB2312" w:hAnsi="仿宋_GB2312" w:eastAsia="仿宋_GB2312" w:cs="仿宋_GB2312"/>
          <w:color w:val="auto"/>
          <w:kern w:val="0"/>
          <w:sz w:val="32"/>
          <w:szCs w:val="32"/>
          <w:highlight w:val="none"/>
          <w:lang w:val="en-US" w:eastAsia="zh-CN" w:bidi="ar"/>
        </w:rPr>
        <w:t>1.</w:t>
      </w:r>
      <w:r>
        <w:rPr>
          <w:rStyle w:val="9"/>
          <w:rFonts w:ascii="仿宋_GB2312" w:hAnsi="仿宋_GB2312" w:eastAsia="仿宋_GB2312" w:cs="仿宋_GB2312"/>
          <w:color w:val="auto"/>
          <w:kern w:val="2"/>
          <w:sz w:val="32"/>
          <w:szCs w:val="32"/>
          <w:highlight w:val="none"/>
          <w:lang w:val="en-US" w:eastAsia="zh-CN" w:bidi="ar-SA"/>
        </w:rPr>
        <w:t>申报主体为“</w:t>
      </w:r>
      <w:r>
        <w:rPr>
          <w:rStyle w:val="9"/>
          <w:rFonts w:hint="eastAsia" w:ascii="仿宋_GB2312" w:hAnsi="仿宋_GB2312" w:eastAsia="仿宋_GB2312" w:cs="仿宋_GB2312"/>
          <w:color w:val="auto"/>
          <w:kern w:val="2"/>
          <w:sz w:val="32"/>
          <w:szCs w:val="32"/>
          <w:highlight w:val="none"/>
          <w:lang w:val="en-US" w:eastAsia="zh-CN" w:bidi="ar"/>
        </w:rPr>
        <w:t>国家统计局统计联网直报平台”</w:t>
      </w:r>
      <w:r>
        <w:rPr>
          <w:rStyle w:val="9"/>
          <w:rFonts w:ascii="仿宋_GB2312" w:hAnsi="仿宋_GB2312" w:eastAsia="仿宋_GB2312" w:cs="仿宋_GB2312"/>
          <w:color w:val="auto"/>
          <w:kern w:val="2"/>
          <w:sz w:val="32"/>
          <w:szCs w:val="32"/>
          <w:highlight w:val="none"/>
          <w:lang w:val="en-US" w:eastAsia="zh-CN" w:bidi="ar"/>
        </w:rPr>
        <w:t>纳统企业，</w:t>
      </w:r>
      <w:r>
        <w:rPr>
          <w:rStyle w:val="9"/>
          <w:rFonts w:hint="eastAsia" w:ascii="仿宋_GB2312" w:hAnsi="仿宋_GB2312" w:eastAsia="仿宋_GB2312" w:cs="仿宋_GB2312"/>
          <w:color w:val="auto"/>
          <w:kern w:val="2"/>
          <w:sz w:val="32"/>
          <w:szCs w:val="32"/>
          <w:highlight w:val="none"/>
          <w:lang w:val="en-US" w:eastAsia="zh-CN" w:bidi="ar"/>
        </w:rPr>
        <w:t>按照《国民经济行业分类》（GB/T 4754—2017）属于“</w:t>
      </w:r>
      <w:r>
        <w:rPr>
          <w:rStyle w:val="9"/>
          <w:rFonts w:ascii="仿宋_GB2312" w:hAnsi="仿宋_GB2312" w:eastAsia="仿宋_GB2312" w:cs="仿宋_GB2312"/>
          <w:color w:val="auto"/>
          <w:kern w:val="2"/>
          <w:sz w:val="32"/>
          <w:szCs w:val="32"/>
          <w:highlight w:val="none"/>
          <w:lang w:val="en-US" w:eastAsia="zh-CN" w:bidi="ar"/>
        </w:rPr>
        <w:t>租赁和商务服务业（L71、L72）、居民服务、修理和其他服务业（O80、O81、O82）</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zh-TW" w:eastAsia="zh-CN" w:bidi="ar"/>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9"/>
          <w:rFonts w:hint="eastAsia" w:ascii="仿宋_GB2312" w:hAnsi="仿宋_GB2312" w:eastAsia="仿宋_GB2312" w:cs="仿宋_GB2312"/>
          <w:color w:val="auto"/>
          <w:kern w:val="2"/>
          <w:sz w:val="32"/>
          <w:szCs w:val="32"/>
          <w:highlight w:val="none"/>
          <w:lang w:eastAsia="zh-CN"/>
        </w:rPr>
      </w:pPr>
      <w:r>
        <w:rPr>
          <w:rStyle w:val="9"/>
          <w:rFonts w:hint="default" w:ascii="仿宋_GB2312" w:hAnsi="仿宋_GB2312" w:eastAsia="仿宋_GB2312" w:cs="仿宋_GB2312"/>
          <w:color w:val="auto"/>
          <w:kern w:val="2"/>
          <w:sz w:val="32"/>
          <w:szCs w:val="32"/>
          <w:highlight w:val="none"/>
        </w:rPr>
        <w:t>2.</w:t>
      </w:r>
      <w:r>
        <w:rPr>
          <w:rStyle w:val="9"/>
          <w:rFonts w:ascii="仿宋_GB2312" w:hAnsi="仿宋_GB2312" w:eastAsia="仿宋_GB2312" w:cs="仿宋_GB2312"/>
          <w:color w:val="auto"/>
          <w:kern w:val="2"/>
          <w:sz w:val="32"/>
          <w:szCs w:val="32"/>
          <w:highlight w:val="none"/>
        </w:rPr>
        <w:t>申报主体</w:t>
      </w:r>
      <w:r>
        <w:rPr>
          <w:rStyle w:val="9"/>
          <w:rFonts w:hint="eastAsia" w:ascii="仿宋_GB2312" w:hAnsi="仿宋_GB2312" w:eastAsia="仿宋_GB2312" w:cs="仿宋_GB2312"/>
          <w:color w:val="auto"/>
          <w:kern w:val="2"/>
          <w:sz w:val="32"/>
          <w:szCs w:val="32"/>
          <w:highlight w:val="none"/>
          <w:lang w:val="en-US" w:eastAsia="zh-CN"/>
        </w:rPr>
        <w:t>于2022年</w:t>
      </w:r>
      <w:r>
        <w:rPr>
          <w:rStyle w:val="9"/>
          <w:rFonts w:ascii="仿宋_GB2312" w:hAnsi="仿宋_GB2312" w:eastAsia="仿宋_GB2312" w:cs="仿宋_GB2312"/>
          <w:color w:val="auto"/>
          <w:kern w:val="2"/>
          <w:sz w:val="32"/>
          <w:szCs w:val="32"/>
          <w:highlight w:val="none"/>
        </w:rPr>
        <w:t>首次纳入“四上”企业统计库，并于入库次年</w:t>
      </w:r>
      <w:r>
        <w:rPr>
          <w:rStyle w:val="9"/>
          <w:rFonts w:hint="eastAsia" w:ascii="仿宋_GB2312" w:hAnsi="仿宋_GB2312" w:eastAsia="仿宋_GB2312" w:cs="仿宋_GB2312"/>
          <w:color w:val="auto"/>
          <w:kern w:val="2"/>
          <w:sz w:val="32"/>
          <w:szCs w:val="32"/>
          <w:highlight w:val="none"/>
          <w:lang w:eastAsia="zh-CN"/>
        </w:rPr>
        <w:t>（</w:t>
      </w:r>
      <w:r>
        <w:rPr>
          <w:rStyle w:val="9"/>
          <w:rFonts w:hint="eastAsia" w:ascii="仿宋_GB2312" w:hAnsi="仿宋_GB2312" w:eastAsia="仿宋_GB2312" w:cs="仿宋_GB2312"/>
          <w:color w:val="auto"/>
          <w:kern w:val="2"/>
          <w:sz w:val="32"/>
          <w:szCs w:val="32"/>
          <w:highlight w:val="none"/>
          <w:lang w:val="en-US" w:eastAsia="zh-CN"/>
        </w:rPr>
        <w:t>2023年）</w:t>
      </w:r>
      <w:r>
        <w:rPr>
          <w:rFonts w:ascii="仿宋_GB2312" w:hAnsi="仿宋_GB2312" w:eastAsia="仿宋_GB2312" w:cs="仿宋_GB2312"/>
          <w:color w:val="auto"/>
          <w:sz w:val="32"/>
          <w:szCs w:val="32"/>
          <w:highlight w:val="none"/>
        </w:rPr>
        <w:t>实现营</w:t>
      </w:r>
      <w:r>
        <w:rPr>
          <w:rFonts w:hint="eastAsia" w:ascii="仿宋_GB2312" w:hAnsi="仿宋_GB2312" w:eastAsia="仿宋_GB2312" w:cs="仿宋_GB2312"/>
          <w:color w:val="auto"/>
          <w:sz w:val="32"/>
          <w:szCs w:val="32"/>
          <w:highlight w:val="none"/>
          <w:lang w:val="en-US" w:eastAsia="zh-CN"/>
        </w:rPr>
        <w:t>业</w:t>
      </w:r>
      <w:r>
        <w:rPr>
          <w:rFonts w:ascii="仿宋_GB2312" w:hAnsi="仿宋_GB2312" w:eastAsia="仿宋_GB2312" w:cs="仿宋_GB2312"/>
          <w:color w:val="auto"/>
          <w:sz w:val="32"/>
          <w:szCs w:val="32"/>
          <w:highlight w:val="none"/>
        </w:rPr>
        <w:t>收</w:t>
      </w:r>
      <w:r>
        <w:rPr>
          <w:rFonts w:hint="eastAsia" w:ascii="仿宋_GB2312" w:hAnsi="仿宋_GB2312" w:eastAsia="仿宋_GB2312" w:cs="仿宋_GB2312"/>
          <w:color w:val="auto"/>
          <w:sz w:val="32"/>
          <w:szCs w:val="32"/>
          <w:highlight w:val="none"/>
          <w:lang w:val="en-US" w:eastAsia="zh-CN"/>
        </w:rPr>
        <w:t>入</w:t>
      </w:r>
      <w:r>
        <w:rPr>
          <w:rFonts w:ascii="仿宋_GB2312" w:hAnsi="仿宋_GB2312" w:eastAsia="仿宋_GB2312" w:cs="仿宋_GB2312"/>
          <w:color w:val="auto"/>
          <w:sz w:val="32"/>
          <w:szCs w:val="32"/>
          <w:highlight w:val="none"/>
        </w:rPr>
        <w:t>规模正增长</w:t>
      </w:r>
      <w:r>
        <w:rPr>
          <w:rStyle w:val="9"/>
          <w:rFonts w:hint="eastAsia" w:ascii="仿宋_GB2312" w:hAnsi="仿宋_GB2312" w:eastAsia="仿宋_GB2312" w:cs="仿宋_GB2312"/>
          <w:color w:val="auto"/>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Times New Roman"/>
          <w:color w:val="auto"/>
          <w:sz w:val="32"/>
          <w:szCs w:val="32"/>
          <w:highlight w:val="none"/>
        </w:rPr>
      </w:pPr>
      <w:r>
        <w:rPr>
          <w:rFonts w:ascii="黑体" w:hAnsi="黑体" w:eastAsia="黑体" w:cs="Times New Roman"/>
          <w:color w:val="auto"/>
          <w:sz w:val="32"/>
          <w:szCs w:val="32"/>
          <w:highlight w:val="none"/>
        </w:rPr>
        <w:t>五</w:t>
      </w:r>
      <w:r>
        <w:rPr>
          <w:rFonts w:hint="eastAsia" w:ascii="黑体" w:hAnsi="黑体" w:eastAsia="黑体" w:cs="Times New Roman"/>
          <w:color w:val="auto"/>
          <w:sz w:val="32"/>
          <w:szCs w:val="32"/>
          <w:highlight w:val="none"/>
        </w:rPr>
        <w:t>、支持内容和支持标准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（一）支持内容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ascii="仿宋_GB2312" w:hAnsi="仿宋_GB2312" w:eastAsia="仿宋_GB2312" w:cs="仿宋_GB2312"/>
          <w:color w:val="auto"/>
          <w:kern w:val="2"/>
          <w:sz w:val="32"/>
          <w:szCs w:val="32"/>
          <w:highlight w:val="none"/>
        </w:rPr>
      </w:pPr>
      <w:r>
        <w:rPr>
          <w:rFonts w:ascii="仿宋_GB2312" w:hAnsi="仿宋_GB2312" w:eastAsia="仿宋_GB2312" w:cs="仿宋_GB2312"/>
          <w:color w:val="auto"/>
          <w:sz w:val="32"/>
          <w:szCs w:val="32"/>
          <w:highlight w:val="none"/>
        </w:rPr>
        <w:t>对首次达到“四上”标准</w:t>
      </w:r>
      <w:r>
        <w:rPr>
          <w:rFonts w:hint="eastAsia" w:ascii="仿宋_GB2312" w:hAnsi="仿宋_GB2312" w:eastAsia="仿宋_GB2312" w:cs="仿宋_GB2312"/>
          <w:color w:val="auto"/>
          <w:sz w:val="32"/>
          <w:szCs w:val="32"/>
          <w:highlight w:val="none"/>
          <w:lang w:val="en-US" w:eastAsia="zh-CN"/>
        </w:rPr>
        <w:t>并成功</w:t>
      </w:r>
      <w:r>
        <w:rPr>
          <w:rStyle w:val="9"/>
          <w:rFonts w:ascii="仿宋_GB2312" w:hAnsi="仿宋_GB2312" w:eastAsia="仿宋_GB2312" w:cs="仿宋_GB2312"/>
          <w:color w:val="auto"/>
          <w:kern w:val="2"/>
          <w:sz w:val="32"/>
          <w:szCs w:val="32"/>
          <w:highlight w:val="none"/>
        </w:rPr>
        <w:t>纳入“四上”企业统计库</w:t>
      </w:r>
      <w:r>
        <w:rPr>
          <w:rStyle w:val="9"/>
          <w:rFonts w:hint="eastAsia" w:ascii="仿宋_GB2312" w:hAnsi="仿宋_GB2312" w:eastAsia="仿宋_GB2312" w:cs="仿宋_GB2312"/>
          <w:color w:val="auto"/>
          <w:kern w:val="2"/>
          <w:sz w:val="32"/>
          <w:szCs w:val="32"/>
          <w:highlight w:val="none"/>
          <w:lang w:eastAsia="zh-CN"/>
        </w:rPr>
        <w:t>，</w:t>
      </w:r>
      <w:r>
        <w:rPr>
          <w:rStyle w:val="9"/>
          <w:rFonts w:hint="eastAsia" w:ascii="仿宋_GB2312" w:hAnsi="仿宋_GB2312" w:eastAsia="仿宋_GB2312" w:cs="仿宋_GB2312"/>
          <w:color w:val="auto"/>
          <w:kern w:val="2"/>
          <w:sz w:val="32"/>
          <w:szCs w:val="32"/>
          <w:highlight w:val="none"/>
          <w:lang w:val="en-US" w:eastAsia="zh-CN"/>
        </w:rPr>
        <w:t>且</w:t>
      </w:r>
      <w:r>
        <w:rPr>
          <w:rFonts w:ascii="仿宋_GB2312" w:hAnsi="仿宋_GB2312" w:eastAsia="仿宋_GB2312" w:cs="仿宋_GB2312"/>
          <w:color w:val="auto"/>
          <w:sz w:val="32"/>
          <w:szCs w:val="32"/>
          <w:highlight w:val="none"/>
        </w:rPr>
        <w:t>于次年实现营</w:t>
      </w:r>
      <w:r>
        <w:rPr>
          <w:rFonts w:hint="eastAsia" w:ascii="仿宋_GB2312" w:hAnsi="仿宋_GB2312" w:eastAsia="仿宋_GB2312" w:cs="仿宋_GB2312"/>
          <w:color w:val="auto"/>
          <w:sz w:val="32"/>
          <w:szCs w:val="32"/>
          <w:highlight w:val="none"/>
          <w:lang w:val="en-US" w:eastAsia="zh-CN"/>
        </w:rPr>
        <w:t>业</w:t>
      </w:r>
      <w:r>
        <w:rPr>
          <w:rFonts w:ascii="仿宋_GB2312" w:hAnsi="仿宋_GB2312" w:eastAsia="仿宋_GB2312" w:cs="仿宋_GB2312"/>
          <w:color w:val="auto"/>
          <w:sz w:val="32"/>
          <w:szCs w:val="32"/>
          <w:highlight w:val="none"/>
        </w:rPr>
        <w:t>收</w:t>
      </w:r>
      <w:r>
        <w:rPr>
          <w:rFonts w:hint="eastAsia" w:ascii="仿宋_GB2312" w:hAnsi="仿宋_GB2312" w:eastAsia="仿宋_GB2312" w:cs="仿宋_GB2312"/>
          <w:color w:val="auto"/>
          <w:sz w:val="32"/>
          <w:szCs w:val="32"/>
          <w:highlight w:val="none"/>
          <w:lang w:val="en-US" w:eastAsia="zh-CN"/>
        </w:rPr>
        <w:t>入</w:t>
      </w:r>
      <w:r>
        <w:rPr>
          <w:rFonts w:ascii="仿宋_GB2312" w:hAnsi="仿宋_GB2312" w:eastAsia="仿宋_GB2312" w:cs="仿宋_GB2312"/>
          <w:color w:val="auto"/>
          <w:sz w:val="32"/>
          <w:szCs w:val="32"/>
          <w:highlight w:val="none"/>
        </w:rPr>
        <w:t>规模正增长的租赁和商务服务业</w:t>
      </w:r>
      <w:r>
        <w:rPr>
          <w:rFonts w:hint="eastAsia" w:ascii="仿宋_GB2312" w:hAnsi="仿宋_GB2312" w:eastAsia="仿宋_GB2312" w:cs="仿宋_GB2312"/>
          <w:color w:val="auto"/>
          <w:sz w:val="32"/>
          <w:szCs w:val="32"/>
          <w:highlight w:val="none"/>
          <w:lang w:val="en-US" w:eastAsia="zh-CN"/>
        </w:rPr>
        <w:t>及居民服务、修理和其他服务业企业，给予</w:t>
      </w:r>
      <w:r>
        <w:rPr>
          <w:rFonts w:ascii="仿宋_GB2312" w:hAnsi="仿宋_GB2312" w:eastAsia="仿宋_GB2312" w:cs="仿宋_GB2312"/>
          <w:color w:val="auto"/>
          <w:sz w:val="32"/>
          <w:szCs w:val="32"/>
          <w:highlight w:val="none"/>
        </w:rPr>
        <w:t>奖励</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（二）支持标准</w:t>
      </w:r>
    </w:p>
    <w:p>
      <w:pPr>
        <w:pStyle w:val="7"/>
        <w:keepNext w:val="0"/>
        <w:keepLines w:val="0"/>
        <w:pageBreakBefore w:val="0"/>
        <w:kinsoku/>
        <w:wordWrap/>
        <w:overflowPunct/>
        <w:topLinePunct w:val="0"/>
        <w:autoSpaceDE/>
        <w:autoSpaceDN/>
        <w:bidi w:val="0"/>
        <w:adjustRightInd/>
        <w:snapToGrid/>
        <w:spacing w:line="560" w:lineRule="exact"/>
        <w:ind w:firstLine="630"/>
        <w:textAlignment w:val="auto"/>
        <w:rPr>
          <w:rStyle w:val="9"/>
          <w:color w:val="auto"/>
          <w:highlight w:val="none"/>
        </w:rPr>
      </w:pPr>
      <w:r>
        <w:rPr>
          <w:rStyle w:val="9"/>
          <w:rFonts w:ascii="仿宋_GB2312" w:hAnsi="仿宋_GB2312" w:eastAsia="仿宋_GB2312" w:cs="仿宋_GB2312"/>
          <w:color w:val="auto"/>
          <w:sz w:val="32"/>
          <w:szCs w:val="32"/>
          <w:highlight w:val="none"/>
        </w:rPr>
        <w:t>对符合条件的企业每家给予</w:t>
      </w:r>
      <w:r>
        <w:rPr>
          <w:rStyle w:val="9"/>
          <w:rFonts w:hint="eastAsia" w:ascii="仿宋_GB2312" w:hAnsi="仿宋_GB2312" w:eastAsia="仿宋_GB2312" w:cs="仿宋_GB2312"/>
          <w:color w:val="auto"/>
          <w:sz w:val="32"/>
          <w:szCs w:val="32"/>
          <w:highlight w:val="none"/>
          <w:lang w:val="en-US" w:eastAsia="zh-CN"/>
        </w:rPr>
        <w:t>1</w:t>
      </w:r>
      <w:r>
        <w:rPr>
          <w:rStyle w:val="9"/>
          <w:rFonts w:ascii="仿宋_GB2312" w:hAnsi="仿宋_GB2312" w:eastAsia="仿宋_GB2312" w:cs="仿宋_GB2312"/>
          <w:color w:val="auto"/>
          <w:sz w:val="32"/>
          <w:szCs w:val="32"/>
          <w:highlight w:val="none"/>
        </w:rPr>
        <w:t>0万元奖励。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六</w:t>
      </w:r>
      <w:r>
        <w:rPr>
          <w:rFonts w:hint="eastAsia" w:ascii="黑体" w:hAnsi="黑体" w:eastAsia="黑体" w:cs="Times New Roman"/>
          <w:color w:val="auto"/>
          <w:sz w:val="32"/>
          <w:szCs w:val="32"/>
          <w:highlight w:val="none"/>
        </w:rPr>
        <w:t>、受理机关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（一）受理机关：深圳市商务局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（二）受理时间：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网络填报时间：</w:t>
      </w:r>
      <w:r>
        <w:rPr>
          <w:rFonts w:hint="eastAsia" w:ascii="仿宋_GB2312" w:hAnsi="宋体" w:eastAsia="仿宋_GB2312" w:cs="Times New Roman"/>
          <w:color w:val="auto"/>
          <w:sz w:val="32"/>
          <w:szCs w:val="32"/>
          <w:highlight w:val="none"/>
        </w:rPr>
        <w:t>20</w:t>
      </w:r>
      <w:r>
        <w:rPr>
          <w:rFonts w:hint="default" w:ascii="仿宋_GB2312" w:hAnsi="宋体" w:eastAsia="仿宋_GB2312" w:cs="Times New Roman"/>
          <w:color w:val="auto"/>
          <w:sz w:val="32"/>
          <w:szCs w:val="32"/>
          <w:highlight w:val="none"/>
        </w:rPr>
        <w:t>24</w:t>
      </w:r>
      <w:r>
        <w:rPr>
          <w:rFonts w:hint="eastAsia" w:ascii="仿宋_GB2312" w:hAnsi="宋体" w:eastAsia="仿宋_GB2312" w:cs="Times New Roman"/>
          <w:color w:val="auto"/>
          <w:sz w:val="32"/>
          <w:szCs w:val="32"/>
          <w:highlight w:val="none"/>
        </w:rPr>
        <w:t>年</w:t>
      </w:r>
      <w:r>
        <w:rPr>
          <w:rFonts w:hint="default" w:ascii="仿宋_GB2312" w:hAnsi="宋体" w:eastAsia="仿宋_GB2312" w:cs="Times New Roman"/>
          <w:color w:val="auto"/>
          <w:sz w:val="32"/>
          <w:szCs w:val="32"/>
          <w:highlight w:val="none"/>
          <w:lang w:eastAsia="zh-CN"/>
        </w:rPr>
        <w:t>7</w:t>
      </w:r>
      <w:r>
        <w:rPr>
          <w:rFonts w:hint="eastAsia" w:ascii="仿宋_GB2312" w:hAnsi="宋体" w:eastAsia="仿宋_GB2312" w:cs="Times New Roman"/>
          <w:color w:val="auto"/>
          <w:sz w:val="32"/>
          <w:szCs w:val="32"/>
          <w:highlight w:val="none"/>
        </w:rPr>
        <w:t>月</w:t>
      </w:r>
      <w:r>
        <w:rPr>
          <w:rFonts w:hint="default" w:ascii="仿宋_GB2312" w:hAnsi="宋体" w:eastAsia="仿宋_GB2312" w:cs="Times New Roman"/>
          <w:color w:val="auto"/>
          <w:sz w:val="32"/>
          <w:szCs w:val="32"/>
          <w:highlight w:val="none"/>
        </w:rPr>
        <w:t>19</w:t>
      </w:r>
      <w:r>
        <w:rPr>
          <w:rFonts w:hint="eastAsia" w:ascii="仿宋_GB2312" w:hAnsi="宋体" w:eastAsia="仿宋_GB2312" w:cs="Times New Roman"/>
          <w:color w:val="auto"/>
          <w:sz w:val="32"/>
          <w:szCs w:val="32"/>
          <w:highlight w:val="none"/>
        </w:rPr>
        <w:t>日—20</w:t>
      </w:r>
      <w:r>
        <w:rPr>
          <w:rFonts w:hint="default" w:ascii="仿宋_GB2312" w:hAnsi="宋体" w:eastAsia="仿宋_GB2312" w:cs="Times New Roman"/>
          <w:color w:val="auto"/>
          <w:sz w:val="32"/>
          <w:szCs w:val="32"/>
          <w:highlight w:val="none"/>
        </w:rPr>
        <w:t>24</w:t>
      </w:r>
      <w:r>
        <w:rPr>
          <w:rFonts w:hint="eastAsia" w:ascii="仿宋_GB2312" w:hAnsi="宋体" w:eastAsia="仿宋_GB2312" w:cs="Times New Roman"/>
          <w:color w:val="auto"/>
          <w:sz w:val="32"/>
          <w:szCs w:val="32"/>
          <w:highlight w:val="none"/>
        </w:rPr>
        <w:t>年</w:t>
      </w:r>
      <w:r>
        <w:rPr>
          <w:rFonts w:hint="default" w:ascii="仿宋_GB2312" w:hAnsi="宋体" w:eastAsia="仿宋_GB2312" w:cs="Times New Roman"/>
          <w:color w:val="auto"/>
          <w:sz w:val="32"/>
          <w:szCs w:val="32"/>
          <w:highlight w:val="none"/>
          <w:lang w:eastAsia="zh-CN"/>
        </w:rPr>
        <w:t>8</w:t>
      </w:r>
      <w:r>
        <w:rPr>
          <w:rFonts w:hint="eastAsia" w:ascii="仿宋_GB2312" w:hAnsi="宋体" w:eastAsia="仿宋_GB2312" w:cs="Times New Roman"/>
          <w:color w:val="auto"/>
          <w:sz w:val="32"/>
          <w:szCs w:val="32"/>
          <w:highlight w:val="none"/>
        </w:rPr>
        <w:t>月</w:t>
      </w:r>
      <w:r>
        <w:rPr>
          <w:rFonts w:hint="default" w:ascii="仿宋_GB2312" w:hAnsi="宋体" w:eastAsia="仿宋_GB2312" w:cs="Times New Roman"/>
          <w:color w:val="auto"/>
          <w:sz w:val="32"/>
          <w:szCs w:val="32"/>
          <w:highlight w:val="none"/>
        </w:rPr>
        <w:t>14</w:t>
      </w:r>
      <w:r>
        <w:rPr>
          <w:rFonts w:hint="eastAsia" w:ascii="仿宋_GB2312" w:hAnsi="宋体" w:eastAsia="仿宋_GB2312" w:cs="Times New Roman"/>
          <w:color w:val="auto"/>
          <w:sz w:val="32"/>
          <w:szCs w:val="32"/>
          <w:highlight w:val="none"/>
        </w:rPr>
        <w:t>日17:00。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2.材料提交时间：20</w:t>
      </w:r>
      <w:r>
        <w:rPr>
          <w:rFonts w:hint="default" w:ascii="仿宋_GB2312" w:hAnsi="宋体" w:eastAsia="仿宋_GB2312" w:cs="Times New Roman"/>
          <w:color w:val="auto"/>
          <w:sz w:val="32"/>
          <w:szCs w:val="32"/>
          <w:highlight w:val="none"/>
        </w:rPr>
        <w:t>24</w:t>
      </w:r>
      <w:r>
        <w:rPr>
          <w:rFonts w:hint="eastAsia" w:ascii="仿宋_GB2312" w:hAnsi="宋体" w:eastAsia="仿宋_GB2312" w:cs="Times New Roman"/>
          <w:color w:val="auto"/>
          <w:sz w:val="32"/>
          <w:szCs w:val="32"/>
          <w:highlight w:val="none"/>
        </w:rPr>
        <w:t>年</w:t>
      </w:r>
      <w:r>
        <w:rPr>
          <w:rFonts w:hint="default" w:ascii="仿宋_GB2312" w:hAnsi="宋体" w:eastAsia="仿宋_GB2312" w:cs="Times New Roman"/>
          <w:color w:val="auto"/>
          <w:sz w:val="32"/>
          <w:szCs w:val="32"/>
          <w:highlight w:val="none"/>
          <w:lang w:eastAsia="zh-CN"/>
        </w:rPr>
        <w:t>7</w:t>
      </w:r>
      <w:r>
        <w:rPr>
          <w:rFonts w:hint="eastAsia" w:ascii="仿宋_GB2312" w:hAnsi="宋体" w:eastAsia="仿宋_GB2312" w:cs="Times New Roman"/>
          <w:color w:val="auto"/>
          <w:sz w:val="32"/>
          <w:szCs w:val="32"/>
          <w:highlight w:val="none"/>
        </w:rPr>
        <w:t>月</w:t>
      </w:r>
      <w:r>
        <w:rPr>
          <w:rFonts w:hint="default" w:ascii="仿宋_GB2312" w:hAnsi="宋体" w:eastAsia="仿宋_GB2312" w:cs="Times New Roman"/>
          <w:color w:val="auto"/>
          <w:sz w:val="32"/>
          <w:szCs w:val="32"/>
          <w:highlight w:val="none"/>
        </w:rPr>
        <w:t>22</w:t>
      </w:r>
      <w:r>
        <w:rPr>
          <w:rFonts w:hint="eastAsia" w:ascii="仿宋_GB2312" w:hAnsi="宋体" w:eastAsia="仿宋_GB2312" w:cs="Times New Roman"/>
          <w:color w:val="auto"/>
          <w:sz w:val="32"/>
          <w:szCs w:val="32"/>
          <w:highlight w:val="none"/>
        </w:rPr>
        <w:t>日—20</w:t>
      </w:r>
      <w:r>
        <w:rPr>
          <w:rFonts w:hint="default" w:ascii="仿宋_GB2312" w:hAnsi="宋体" w:eastAsia="仿宋_GB2312" w:cs="Times New Roman"/>
          <w:color w:val="auto"/>
          <w:sz w:val="32"/>
          <w:szCs w:val="32"/>
          <w:highlight w:val="none"/>
        </w:rPr>
        <w:t>24</w:t>
      </w:r>
      <w:r>
        <w:rPr>
          <w:rFonts w:hint="eastAsia" w:ascii="仿宋_GB2312" w:hAnsi="宋体" w:eastAsia="仿宋_GB2312" w:cs="Times New Roman"/>
          <w:color w:val="auto"/>
          <w:sz w:val="32"/>
          <w:szCs w:val="32"/>
          <w:highlight w:val="none"/>
        </w:rPr>
        <w:t>年</w:t>
      </w:r>
      <w:r>
        <w:rPr>
          <w:rFonts w:hint="default" w:ascii="仿宋_GB2312" w:hAnsi="宋体" w:eastAsia="仿宋_GB2312" w:cs="Times New Roman"/>
          <w:color w:val="auto"/>
          <w:sz w:val="32"/>
          <w:szCs w:val="32"/>
          <w:highlight w:val="none"/>
          <w:lang w:eastAsia="zh-CN"/>
        </w:rPr>
        <w:t>8</w:t>
      </w:r>
      <w:r>
        <w:rPr>
          <w:rFonts w:hint="eastAsia" w:ascii="仿宋_GB2312" w:hAnsi="宋体" w:eastAsia="仿宋_GB2312" w:cs="Times New Roman"/>
          <w:color w:val="auto"/>
          <w:sz w:val="32"/>
          <w:szCs w:val="32"/>
          <w:highlight w:val="none"/>
        </w:rPr>
        <w:t>月</w:t>
      </w:r>
      <w:r>
        <w:rPr>
          <w:rFonts w:hint="default" w:ascii="仿宋_GB2312" w:hAnsi="宋体" w:eastAsia="仿宋_GB2312" w:cs="Times New Roman"/>
          <w:color w:val="auto"/>
          <w:sz w:val="32"/>
          <w:szCs w:val="32"/>
          <w:highlight w:val="none"/>
        </w:rPr>
        <w:t>16</w:t>
      </w:r>
      <w:r>
        <w:rPr>
          <w:rFonts w:hint="eastAsia" w:ascii="仿宋_GB2312" w:hAnsi="宋体" w:eastAsia="仿宋_GB2312" w:cs="Times New Roman"/>
          <w:color w:val="auto"/>
          <w:sz w:val="32"/>
          <w:szCs w:val="32"/>
          <w:highlight w:val="none"/>
        </w:rPr>
        <w:t>日17:00。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申报单位在上述规定时间内在线填报、提交材料，逾期不予受理。（注意事项：网络填报时间截止后系统将不再受理新申请以及修改后再次提交的申请，故请尽量预留充足的修改时间）。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（三）受理地点：深圳市福田区福中三路市民中心B区一楼政务服务中心西厅综合窗口。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七</w:t>
      </w:r>
      <w:r>
        <w:rPr>
          <w:rFonts w:hint="eastAsia" w:ascii="黑体" w:hAnsi="黑体" w:eastAsia="黑体" w:cs="Times New Roman"/>
          <w:color w:val="auto"/>
          <w:sz w:val="32"/>
          <w:szCs w:val="32"/>
          <w:highlight w:val="none"/>
        </w:rPr>
        <w:t>、办理流程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发布申请指南——申请单位网上申报——初审——申请单位向政务服务中心收文窗口提交申请材料——形式审查——资质审查</w:t>
      </w:r>
      <w:r>
        <w:rPr>
          <w:rFonts w:hint="default" w:ascii="仿宋_GB2312" w:hAnsi="Times New Roman" w:eastAsia="仿宋_GB2312" w:cs="Times New Roman"/>
          <w:color w:val="auto"/>
          <w:sz w:val="32"/>
          <w:szCs w:val="32"/>
          <w:highlight w:val="none"/>
        </w:rPr>
        <w:t>（如现场复核企业统计系统数据等）</w:t>
      </w:r>
      <w:r>
        <w:rPr>
          <w:rFonts w:hint="eastAsia" w:ascii="仿宋_GB2312" w:hAnsi="Times New Roman" w:eastAsia="仿宋_GB2312" w:cs="Times New Roman"/>
          <w:color w:val="auto"/>
          <w:sz w:val="32"/>
          <w:szCs w:val="32"/>
          <w:highlight w:val="none"/>
        </w:rPr>
        <w:t>——征求相关单位意见（</w:t>
      </w:r>
      <w:r>
        <w:rPr>
          <w:rFonts w:hint="eastAsia" w:ascii="仿宋_GB2312" w:hAnsi="仿宋" w:eastAsia="仿宋_GB2312" w:cs="Times New Roman"/>
          <w:color w:val="auto"/>
          <w:sz w:val="32"/>
          <w:szCs w:val="32"/>
          <w:highlight w:val="none"/>
        </w:rPr>
        <w:t>根据需要核查比对：资质情况、统计数据，是否</w:t>
      </w:r>
      <w:r>
        <w:rPr>
          <w:rFonts w:hint="eastAsia" w:ascii="仿宋_GB2312" w:hAnsi="Times New Roman" w:eastAsia="仿宋_GB2312" w:cs="Times New Roman"/>
          <w:color w:val="auto"/>
          <w:sz w:val="32"/>
          <w:szCs w:val="32"/>
          <w:highlight w:val="none"/>
        </w:rPr>
        <w:t>存在重复资助情形、失信惩戒</w:t>
      </w:r>
      <w:r>
        <w:rPr>
          <w:rFonts w:hint="eastAsia" w:ascii="仿宋_GB2312" w:hAnsi="仿宋" w:eastAsia="仿宋_GB2312" w:cs="Times New Roman"/>
          <w:color w:val="auto"/>
          <w:sz w:val="32"/>
          <w:szCs w:val="32"/>
          <w:highlight w:val="none"/>
        </w:rPr>
        <w:t>等情况</w:t>
      </w:r>
      <w:r>
        <w:rPr>
          <w:rFonts w:hint="eastAsia" w:ascii="仿宋_GB2312" w:hAnsi="Times New Roman" w:eastAsia="仿宋_GB2312" w:cs="Times New Roman"/>
          <w:color w:val="auto"/>
          <w:sz w:val="32"/>
          <w:szCs w:val="32"/>
          <w:highlight w:val="none"/>
        </w:rPr>
        <w:t>）——核定拟奖励计划——社会公示——申请人提交拨付资料——拨付资金。</w:t>
      </w: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D2D3D"/>
    <w:multiLevelType w:val="singleLevel"/>
    <w:tmpl w:val="1EDD2D3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AE2AFEFC"/>
    <w:rsid w:val="0DF7349E"/>
    <w:rsid w:val="3E7251B3"/>
    <w:rsid w:val="5B7B7F79"/>
    <w:rsid w:val="69FF8637"/>
    <w:rsid w:val="7DFE54D9"/>
    <w:rsid w:val="7FF50961"/>
    <w:rsid w:val="AE2AFEFC"/>
    <w:rsid w:val="BE679421"/>
    <w:rsid w:val="BFF39FFD"/>
    <w:rsid w:val="DBCEF7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after="240"/>
      <w:ind w:firstLine="0" w:firstLineChars="0"/>
      <w:jc w:val="left"/>
      <w:outlineLvl w:val="1"/>
    </w:pPr>
    <w:rPr>
      <w:rFonts w:eastAsia="黑体"/>
      <w:b/>
      <w:bCs/>
      <w:szCs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eastAsia="文星仿宋"/>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7"/>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正文_0"/>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样式1"/>
    <w:basedOn w:val="1"/>
    <w:next w:val="1"/>
    <w:qFormat/>
    <w:uiPriority w:val="0"/>
    <w:pPr>
      <w:spacing w:line="560" w:lineRule="exact"/>
    </w:pPr>
    <w:rPr>
      <w:rFonts w:ascii="楷体" w:hAnsi="楷体" w:eastAsia="楷体" w:cs="楷体"/>
      <w:sz w:val="32"/>
      <w:szCs w:val="32"/>
    </w:rPr>
  </w:style>
  <w:style w:type="paragraph" w:customStyle="1" w:styleId="11">
    <w:name w:val="文件正文"/>
    <w:basedOn w:val="5"/>
    <w:qFormat/>
    <w:uiPriority w:val="0"/>
    <w:pPr>
      <w:snapToGrid/>
      <w:spacing w:line="560" w:lineRule="exact"/>
      <w:ind w:firstLine="622" w:firstLineChars="200"/>
      <w:jc w:val="both"/>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2343</Words>
  <Characters>2531</Characters>
  <Lines>0</Lines>
  <Paragraphs>0</Paragraphs>
  <TotalTime>70</TotalTime>
  <ScaleCrop>false</ScaleCrop>
  <LinksUpToDate>false</LinksUpToDate>
  <CharactersWithSpaces>2532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2024-07-13T09:31:00Z</dcterms:created>
  <dc:creator>黄梓莹</dc:creator>
  <cp:lastModifiedBy>姬艳丽</cp:lastModifiedBy>
  <dcterms:modified xsi:type="dcterms:W3CDTF">2024-07-16T08:00:14Z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C00CC0E8DA054AADA66B482B3031752F_13</vt:lpwstr>
  </property>
</Properties>
</file>