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89C569">
      <w:pPr>
        <w:widowControl/>
        <w:adjustRightInd/>
        <w:snapToGrid/>
        <w:jc w:val="both"/>
        <w:outlineLvl w:val="0"/>
        <w:rPr>
          <w:rFonts w:hint="default" w:ascii="黑体" w:hAnsi="黑体" w:eastAsia="黑体" w:cs="黑体"/>
          <w:sz w:val="32"/>
          <w:szCs w:val="32"/>
          <w:highlight w:val="none"/>
          <w:lang w:val="en-US" w:eastAsia="zh-CN" w:bidi="ar-SA"/>
        </w:rPr>
      </w:pPr>
      <w:r>
        <w:rPr>
          <w:rFonts w:hint="eastAsia" w:ascii="黑体" w:hAnsi="黑体" w:eastAsia="黑体" w:cs="黑体"/>
          <w:sz w:val="32"/>
          <w:szCs w:val="32"/>
          <w:highlight w:val="none"/>
          <w:lang w:eastAsia="zh-CN" w:bidi="ar-SA"/>
        </w:rPr>
        <w:t>附件</w:t>
      </w:r>
      <w:r>
        <w:rPr>
          <w:rFonts w:hint="eastAsia" w:ascii="黑体" w:hAnsi="黑体" w:eastAsia="黑体" w:cs="黑体"/>
          <w:sz w:val="32"/>
          <w:szCs w:val="32"/>
          <w:highlight w:val="none"/>
          <w:lang w:val="en-US" w:eastAsia="zh-CN" w:bidi="ar-SA"/>
        </w:rPr>
        <w:t>1</w:t>
      </w:r>
    </w:p>
    <w:p w14:paraId="471D838C">
      <w:pPr>
        <w:pStyle w:val="2"/>
        <w:rPr>
          <w:rFonts w:hint="eastAsia"/>
          <w:highlight w:val="none"/>
          <w:lang w:eastAsia="zh-CN"/>
        </w:rPr>
      </w:pPr>
    </w:p>
    <w:p w14:paraId="0558F6C5">
      <w:pPr>
        <w:widowControl/>
        <w:adjustRightInd/>
        <w:snapToGrid/>
        <w:jc w:val="center"/>
        <w:outlineLvl w:val="0"/>
        <w:rPr>
          <w:rFonts w:hint="eastAsia" w:ascii="方正小标宋简体" w:hAnsi="仿宋" w:eastAsia="方正小标宋简体" w:cs="Times New Roman"/>
          <w:sz w:val="44"/>
          <w:szCs w:val="44"/>
          <w:highlight w:val="none"/>
          <w:lang w:val="en-US" w:eastAsia="zh-CN" w:bidi="ar-SA"/>
        </w:rPr>
      </w:pPr>
      <w:r>
        <w:rPr>
          <w:rFonts w:hint="eastAsia" w:ascii="方正小标宋简体" w:hAnsi="仿宋" w:eastAsia="方正小标宋简体" w:cs="Times New Roman"/>
          <w:sz w:val="44"/>
          <w:szCs w:val="44"/>
          <w:highlight w:val="none"/>
          <w:lang w:eastAsia="zh-CN" w:bidi="ar-SA"/>
        </w:rPr>
        <w:t>深圳市工业和信息化局</w:t>
      </w:r>
      <w:r>
        <w:rPr>
          <w:rFonts w:hint="eastAsia" w:ascii="方正小标宋简体" w:hAnsi="仿宋" w:eastAsia="方正小标宋简体" w:cs="Times New Roman"/>
          <w:sz w:val="44"/>
          <w:szCs w:val="44"/>
          <w:highlight w:val="none"/>
          <w:lang w:val="en-US" w:eastAsia="zh-CN" w:bidi="ar-SA"/>
        </w:rPr>
        <w:t>2025年</w:t>
      </w:r>
    </w:p>
    <w:p w14:paraId="4EDC566D">
      <w:pPr>
        <w:widowControl/>
        <w:adjustRightInd/>
        <w:snapToGrid/>
        <w:jc w:val="center"/>
        <w:outlineLvl w:val="0"/>
        <w:rPr>
          <w:rFonts w:hint="eastAsia" w:ascii="方正小标宋简体" w:hAnsi="仿宋" w:eastAsia="方正小标宋简体" w:cs="Times New Roman"/>
          <w:sz w:val="44"/>
          <w:szCs w:val="44"/>
          <w:highlight w:val="none"/>
          <w:lang w:eastAsia="zh-CN" w:bidi="ar-SA"/>
        </w:rPr>
      </w:pPr>
      <w:r>
        <w:rPr>
          <w:rFonts w:hint="eastAsia" w:ascii="方正小标宋简体" w:hAnsi="仿宋" w:eastAsia="方正小标宋简体" w:cs="Times New Roman"/>
          <w:sz w:val="44"/>
          <w:szCs w:val="44"/>
          <w:highlight w:val="none"/>
          <w:lang w:eastAsia="zh-CN" w:bidi="ar-SA"/>
        </w:rPr>
        <w:t>智能终端产业扶持计划项目申报指南</w:t>
      </w:r>
    </w:p>
    <w:p w14:paraId="6E0A62C4">
      <w:pPr>
        <w:widowControl/>
        <w:adjustRightInd/>
        <w:snapToGrid/>
        <w:jc w:val="center"/>
        <w:outlineLvl w:val="0"/>
        <w:rPr>
          <w:rFonts w:hint="eastAsia" w:ascii="方正小标宋简体" w:hAnsi="仿宋" w:eastAsia="方正小标宋简体" w:cs="Times New Roman"/>
          <w:sz w:val="44"/>
          <w:szCs w:val="44"/>
          <w:highlight w:val="none"/>
          <w:lang w:eastAsia="zh-CN" w:bidi="ar-SA"/>
        </w:rPr>
      </w:pPr>
    </w:p>
    <w:p w14:paraId="7A080FD6">
      <w:pPr>
        <w:adjustRightInd/>
        <w:snapToGrid/>
        <w:ind w:firstLine="640" w:firstLineChars="200"/>
        <w:contextualSpacing/>
        <w:jc w:val="left"/>
        <w:outlineLvl w:val="0"/>
        <w:rPr>
          <w:rFonts w:hint="eastAsia" w:ascii="黑体" w:hAnsi="黑体" w:eastAsia="黑体"/>
          <w:bCs/>
          <w:kern w:val="2"/>
          <w:highlight w:val="none"/>
          <w:lang w:eastAsia="zh-CN" w:bidi="ar-SA"/>
        </w:rPr>
      </w:pPr>
      <w:r>
        <w:rPr>
          <w:rFonts w:hint="eastAsia" w:ascii="黑体" w:hAnsi="黑体" w:eastAsia="黑体"/>
          <w:bCs/>
          <w:kern w:val="2"/>
          <w:highlight w:val="none"/>
          <w:lang w:eastAsia="zh-CN" w:bidi="ar-SA"/>
        </w:rPr>
        <w:t>一、资助的项目类别</w:t>
      </w:r>
    </w:p>
    <w:p w14:paraId="0940273A">
      <w:pPr>
        <w:pStyle w:val="3"/>
        <w:keepNext w:val="0"/>
        <w:keepLines w:val="0"/>
        <w:pageBreakBefore w:val="0"/>
        <w:widowControl w:val="0"/>
        <w:kinsoku/>
        <w:wordWrap/>
        <w:overflowPunct/>
        <w:topLinePunct w:val="0"/>
        <w:autoSpaceDN/>
        <w:bidi w:val="0"/>
        <w:adjustRightInd w:val="0"/>
        <w:snapToGrid w:val="0"/>
        <w:spacing w:before="0" w:beforeAutospacing="0" w:after="0" w:afterAutospacing="0" w:line="560" w:lineRule="exact"/>
        <w:ind w:left="0" w:firstLine="640" w:firstLineChars="200"/>
        <w:jc w:val="both"/>
        <w:textAlignment w:val="auto"/>
        <w:outlineLvl w:val="1"/>
        <w:rPr>
          <w:rFonts w:hint="eastAsia" w:ascii="仿宋_GB2312" w:hAnsi="仿宋_GB2312" w:eastAsia="仿宋_GB2312" w:cs="仿宋_GB2312"/>
          <w:b/>
          <w:bCs/>
          <w:sz w:val="32"/>
          <w:szCs w:val="32"/>
          <w:highlight w:val="none"/>
          <w:lang w:val="en-US" w:eastAsia="zh-CN" w:bidi="ar-SA"/>
        </w:rPr>
      </w:pPr>
      <w:bookmarkStart w:id="0" w:name="OLE_LINK10"/>
      <w:r>
        <w:rPr>
          <w:rFonts w:hint="eastAsia" w:ascii="仿宋_GB2312" w:hAnsi="仿宋_GB2312" w:eastAsia="仿宋_GB2312" w:cs="仿宋_GB2312"/>
          <w:sz w:val="32"/>
          <w:szCs w:val="32"/>
          <w:shd w:val="clear" w:color="auto" w:fill="FFFFFF"/>
        </w:rPr>
        <w:t>重点聚焦智能手机、计算机（含台式机、笔记本电脑，下同）、平板电脑、智能可穿戴设备、虚拟现实设备（含增强现实、混合现实，下同）、全屋智能产品、大模型一体机以及其他创新型消费电子终端的研发、生产及应用推广。</w:t>
      </w:r>
      <w:r>
        <w:rPr>
          <w:rFonts w:hint="eastAsia" w:cs="仿宋_GB2312"/>
          <w:sz w:val="32"/>
          <w:szCs w:val="32"/>
          <w:shd w:val="clear" w:color="auto" w:fill="FFFFFF"/>
          <w:lang w:eastAsia="zh-CN"/>
        </w:rPr>
        <w:t>包括以下六个资助项目类别：</w:t>
      </w:r>
    </w:p>
    <w:p w14:paraId="2E04B1FB">
      <w:pPr>
        <w:pStyle w:val="9"/>
        <w:keepNext w:val="0"/>
        <w:keepLines w:val="0"/>
        <w:pageBreakBefore w:val="0"/>
        <w:widowControl w:val="0"/>
        <w:kinsoku/>
        <w:wordWrap/>
        <w:overflowPunct/>
        <w:topLinePunct w:val="0"/>
        <w:autoSpaceDN/>
        <w:bidi w:val="0"/>
        <w:adjustRightInd w:val="0"/>
        <w:snapToGrid w:val="0"/>
        <w:spacing w:before="0" w:beforeAutospacing="0" w:after="0" w:afterAutospacing="0" w:line="560" w:lineRule="exact"/>
        <w:ind w:left="0" w:firstLine="643" w:firstLineChars="200"/>
        <w:jc w:val="both"/>
        <w:textAlignment w:val="auto"/>
        <w:outlineLvl w:val="2"/>
        <w:rPr>
          <w:rFonts w:hint="eastAsia" w:ascii="仿宋_GB2312" w:hAnsi="仿宋_GB2312" w:eastAsia="仿宋_GB2312" w:cs="仿宋_GB2312"/>
          <w:color w:val="040404"/>
          <w:sz w:val="32"/>
          <w:szCs w:val="32"/>
          <w:highlight w:val="none"/>
          <w:shd w:val="clear" w:color="auto" w:fill="FFFFFF"/>
        </w:rPr>
      </w:pPr>
      <w:r>
        <w:rPr>
          <w:rFonts w:hint="eastAsia" w:ascii="仿宋_GB2312" w:hAnsi="仿宋_GB2312" w:eastAsia="仿宋_GB2312" w:cs="仿宋_GB2312"/>
          <w:b/>
          <w:bCs/>
          <w:sz w:val="32"/>
          <w:szCs w:val="32"/>
          <w:highlight w:val="none"/>
          <w:lang w:val="en-US" w:eastAsia="zh-CN" w:bidi="ar-SA"/>
        </w:rPr>
        <w:t>（一）人工智能终端技术攻关项目。</w:t>
      </w:r>
      <w:r>
        <w:rPr>
          <w:rFonts w:hint="eastAsia" w:ascii="仿宋_GB2312" w:hAnsi="仿宋_GB2312" w:eastAsia="仿宋_GB2312" w:cs="仿宋_GB2312"/>
          <w:color w:val="040404"/>
          <w:sz w:val="32"/>
          <w:szCs w:val="32"/>
          <w:highlight w:val="none"/>
          <w:shd w:val="clear" w:color="auto" w:fill="FFFFFF"/>
        </w:rPr>
        <w:t>支持企业围绕端侧或端云协同大模型、端侧人工智能芯片、人工智能+操作系统等基础软硬件以及人工智能终端产品开展技术攻关。</w:t>
      </w:r>
    </w:p>
    <w:p w14:paraId="0C19010A">
      <w:pPr>
        <w:pStyle w:val="3"/>
        <w:keepNext w:val="0"/>
        <w:keepLines w:val="0"/>
        <w:pageBreakBefore w:val="0"/>
        <w:widowControl w:val="0"/>
        <w:kinsoku/>
        <w:wordWrap/>
        <w:overflowPunct/>
        <w:topLinePunct w:val="0"/>
        <w:autoSpaceDN/>
        <w:bidi w:val="0"/>
        <w:adjustRightInd w:val="0"/>
        <w:snapToGrid w:val="0"/>
        <w:spacing w:beforeAutospacing="0" w:afterAutospacing="0" w:line="560" w:lineRule="exact"/>
        <w:ind w:left="0" w:firstLine="643" w:firstLineChars="200"/>
        <w:jc w:val="both"/>
        <w:textAlignment w:val="auto"/>
        <w:outlineLvl w:val="2"/>
        <w:rPr>
          <w:rFonts w:hint="eastAsia" w:ascii="仿宋_GB2312" w:eastAsia="仿宋_GB2312"/>
          <w:sz w:val="32"/>
          <w:szCs w:val="32"/>
          <w:highlight w:val="none"/>
          <w:shd w:val="clear" w:color="auto" w:fill="FFFFFF"/>
        </w:rPr>
      </w:pPr>
      <w:r>
        <w:rPr>
          <w:rFonts w:hint="eastAsia" w:ascii="仿宋_GB2312" w:hAnsi="仿宋_GB2312" w:eastAsia="仿宋_GB2312" w:cs="仿宋_GB2312"/>
          <w:b/>
          <w:bCs/>
          <w:sz w:val="32"/>
          <w:szCs w:val="32"/>
          <w:highlight w:val="none"/>
          <w:lang w:val="en-US" w:eastAsia="zh-CN" w:bidi="ar-SA"/>
        </w:rPr>
        <w:t>（二）人工智能终端公共服务平台建设项目。</w:t>
      </w:r>
      <w:r>
        <w:rPr>
          <w:rFonts w:hint="eastAsia" w:ascii="仿宋_GB2312" w:eastAsia="仿宋_GB2312"/>
          <w:sz w:val="32"/>
          <w:szCs w:val="32"/>
          <w:highlight w:val="none"/>
          <w:shd w:val="clear" w:color="auto" w:fill="FFFFFF"/>
        </w:rPr>
        <w:t>支持第三方机构、高校、科研院所或大模型头部厂商联合上下游生态企业等搭建公共服务平台，提供端侧大模型和人工智能终端产品能力测试评估、共性技术支持、新型人工智能终端产品孵化等公共服务。</w:t>
      </w:r>
    </w:p>
    <w:p w14:paraId="78002A8D">
      <w:pPr>
        <w:pStyle w:val="3"/>
        <w:keepNext w:val="0"/>
        <w:keepLines w:val="0"/>
        <w:pageBreakBefore w:val="0"/>
        <w:widowControl w:val="0"/>
        <w:kinsoku/>
        <w:wordWrap/>
        <w:overflowPunct/>
        <w:topLinePunct w:val="0"/>
        <w:autoSpaceDN/>
        <w:bidi w:val="0"/>
        <w:adjustRightInd w:val="0"/>
        <w:snapToGrid w:val="0"/>
        <w:spacing w:beforeAutospacing="0" w:afterAutospacing="0" w:line="560" w:lineRule="exact"/>
        <w:ind w:left="0" w:firstLine="643" w:firstLineChars="200"/>
        <w:jc w:val="both"/>
        <w:textAlignment w:val="auto"/>
        <w:outlineLvl w:val="2"/>
        <w:rPr>
          <w:rFonts w:hint="eastAsia" w:ascii="仿宋_GB2312" w:hAnsi="仿宋_GB2312" w:eastAsia="仿宋_GB2312" w:cs="仿宋_GB2312"/>
          <w:color w:val="040404"/>
          <w:sz w:val="32"/>
          <w:szCs w:val="32"/>
          <w:highlight w:val="none"/>
          <w:shd w:val="clear" w:color="auto" w:fill="FFFFFF"/>
        </w:rPr>
      </w:pPr>
      <w:r>
        <w:rPr>
          <w:rFonts w:hint="eastAsia" w:ascii="仿宋_GB2312" w:hAnsi="仿宋_GB2312" w:eastAsia="仿宋_GB2312" w:cs="仿宋_GB2312"/>
          <w:b/>
          <w:bCs/>
          <w:sz w:val="32"/>
          <w:szCs w:val="32"/>
          <w:highlight w:val="none"/>
          <w:lang w:val="en-US" w:eastAsia="zh-CN" w:bidi="ar-SA"/>
        </w:rPr>
        <w:t>（三）国家资助配套支持项目。</w:t>
      </w:r>
      <w:r>
        <w:rPr>
          <w:rFonts w:hint="eastAsia" w:ascii="仿宋_GB2312" w:hAnsi="仿宋_GB2312" w:eastAsia="仿宋_GB2312" w:cs="仿宋_GB2312"/>
          <w:color w:val="040404"/>
          <w:sz w:val="32"/>
          <w:szCs w:val="32"/>
          <w:highlight w:val="none"/>
          <w:shd w:val="clear" w:color="auto" w:fill="FFFFFF"/>
        </w:rPr>
        <w:t>对企业、高校、科研院所等单位承担工业和信息化部组织开展的智能终端领域重大项目予以资金配套。</w:t>
      </w:r>
    </w:p>
    <w:p w14:paraId="403059A9">
      <w:pPr>
        <w:pStyle w:val="14"/>
        <w:keepNext w:val="0"/>
        <w:keepLines w:val="0"/>
        <w:pageBreakBefore w:val="0"/>
        <w:widowControl w:val="0"/>
        <w:kinsoku/>
        <w:wordWrap/>
        <w:overflowPunct/>
        <w:topLinePunct w:val="0"/>
        <w:autoSpaceDN/>
        <w:bidi w:val="0"/>
        <w:adjustRightInd w:val="0"/>
        <w:snapToGrid w:val="0"/>
        <w:spacing w:beforeAutospacing="0" w:afterAutospacing="0" w:line="560" w:lineRule="exact"/>
        <w:ind w:left="0" w:firstLine="643" w:firstLineChars="200"/>
        <w:jc w:val="both"/>
        <w:textAlignment w:val="auto"/>
        <w:outlineLvl w:val="2"/>
        <w:rPr>
          <w:rFonts w:hint="eastAsia" w:ascii="仿宋_GB2312" w:hAnsi="仿宋_GB2312" w:eastAsia="仿宋_GB2312" w:cs="仿宋_GB2312"/>
          <w:color w:val="040404"/>
          <w:sz w:val="32"/>
          <w:szCs w:val="32"/>
          <w:highlight w:val="none"/>
          <w:shd w:val="clear" w:color="auto" w:fill="FFFFFF"/>
        </w:rPr>
      </w:pPr>
      <w:r>
        <w:rPr>
          <w:rFonts w:hint="eastAsia" w:ascii="仿宋_GB2312" w:hAnsi="仿宋_GB2312" w:eastAsia="仿宋_GB2312" w:cs="仿宋_GB2312"/>
          <w:b/>
          <w:bCs/>
          <w:kern w:val="0"/>
          <w:sz w:val="32"/>
          <w:szCs w:val="32"/>
          <w:highlight w:val="none"/>
          <w:lang w:val="en-US" w:eastAsia="zh-CN" w:bidi="ar-SA"/>
        </w:rPr>
        <w:t>（四）</w:t>
      </w:r>
      <w:bookmarkStart w:id="1" w:name="OLE_LINK23"/>
      <w:r>
        <w:rPr>
          <w:rFonts w:hint="eastAsia" w:ascii="仿宋_GB2312" w:hAnsi="仿宋_GB2312" w:eastAsia="仿宋_GB2312" w:cs="仿宋_GB2312"/>
          <w:b/>
          <w:bCs/>
          <w:kern w:val="0"/>
          <w:sz w:val="32"/>
          <w:szCs w:val="32"/>
          <w:highlight w:val="none"/>
          <w:lang w:val="en-US" w:eastAsia="zh-CN" w:bidi="ar-SA"/>
        </w:rPr>
        <w:t>人工智能消费终端</w:t>
      </w:r>
      <w:bookmarkEnd w:id="1"/>
      <w:r>
        <w:rPr>
          <w:rFonts w:hint="eastAsia" w:ascii="仿宋_GB2312" w:hAnsi="仿宋_GB2312" w:eastAsia="仿宋_GB2312" w:cs="仿宋_GB2312"/>
          <w:b/>
          <w:bCs/>
          <w:kern w:val="0"/>
          <w:sz w:val="32"/>
          <w:szCs w:val="32"/>
          <w:highlight w:val="none"/>
          <w:lang w:val="en-US" w:eastAsia="zh-CN" w:bidi="ar-SA"/>
        </w:rPr>
        <w:t>爆款单品奖励项目。</w:t>
      </w:r>
      <w:r>
        <w:rPr>
          <w:rFonts w:hint="eastAsia" w:ascii="仿宋_GB2312" w:hAnsi="仿宋_GB2312" w:eastAsia="仿宋_GB2312" w:cs="仿宋_GB2312"/>
          <w:color w:val="040404"/>
          <w:sz w:val="32"/>
          <w:szCs w:val="32"/>
          <w:highlight w:val="none"/>
          <w:shd w:val="clear" w:color="auto" w:fill="FFFFFF"/>
        </w:rPr>
        <w:t>对智能终端品牌企业推出的</w:t>
      </w:r>
      <w:bookmarkStart w:id="2" w:name="OLE_LINK11"/>
      <w:r>
        <w:rPr>
          <w:rFonts w:hint="eastAsia" w:ascii="仿宋_GB2312" w:hAnsi="仿宋_GB2312" w:eastAsia="仿宋_GB2312" w:cs="仿宋_GB2312"/>
          <w:color w:val="040404"/>
          <w:sz w:val="32"/>
          <w:szCs w:val="32"/>
          <w:highlight w:val="none"/>
          <w:shd w:val="clear" w:color="auto" w:fill="FFFFFF"/>
        </w:rPr>
        <w:t>质量优、市占高、人气旺</w:t>
      </w:r>
      <w:bookmarkEnd w:id="2"/>
      <w:r>
        <w:rPr>
          <w:rFonts w:hint="eastAsia" w:ascii="仿宋_GB2312" w:hAnsi="仿宋_GB2312" w:eastAsia="仿宋_GB2312" w:cs="仿宋_GB2312"/>
          <w:color w:val="040404"/>
          <w:sz w:val="32"/>
          <w:szCs w:val="32"/>
          <w:highlight w:val="none"/>
          <w:shd w:val="clear" w:color="auto" w:fill="FFFFFF"/>
        </w:rPr>
        <w:t>的人工智能消费终端单品予以奖励。</w:t>
      </w:r>
    </w:p>
    <w:p w14:paraId="287E6B80">
      <w:pPr>
        <w:pStyle w:val="9"/>
        <w:keepNext w:val="0"/>
        <w:keepLines w:val="0"/>
        <w:pageBreakBefore w:val="0"/>
        <w:widowControl w:val="0"/>
        <w:kinsoku/>
        <w:wordWrap/>
        <w:overflowPunct/>
        <w:topLinePunct w:val="0"/>
        <w:autoSpaceDN/>
        <w:bidi w:val="0"/>
        <w:adjustRightInd w:val="0"/>
        <w:snapToGrid w:val="0"/>
        <w:spacing w:before="0" w:beforeAutospacing="0" w:after="0" w:afterAutospacing="0" w:line="560" w:lineRule="exact"/>
        <w:ind w:left="0" w:firstLine="643" w:firstLineChars="200"/>
        <w:jc w:val="both"/>
        <w:textAlignment w:val="auto"/>
        <w:outlineLvl w:val="2"/>
        <w:rPr>
          <w:rFonts w:hint="eastAsia" w:ascii="仿宋_GB2312" w:hAnsi="仿宋_GB2312" w:eastAsia="仿宋_GB2312" w:cs="仿宋_GB2312"/>
          <w:color w:val="040404"/>
          <w:sz w:val="32"/>
          <w:szCs w:val="32"/>
          <w:highlight w:val="none"/>
          <w:shd w:val="clear" w:color="auto" w:fill="FFFFFF"/>
        </w:rPr>
      </w:pPr>
      <w:r>
        <w:rPr>
          <w:rFonts w:hint="eastAsia" w:ascii="仿宋_GB2312" w:hAnsi="仿宋_GB2312" w:eastAsia="仿宋_GB2312" w:cs="仿宋_GB2312"/>
          <w:b/>
          <w:bCs/>
          <w:kern w:val="0"/>
          <w:sz w:val="32"/>
          <w:szCs w:val="32"/>
          <w:highlight w:val="none"/>
          <w:lang w:val="en-US" w:eastAsia="zh-CN" w:bidi="ar-SA"/>
        </w:rPr>
        <w:t>（五）全屋智能国家级创新载体支持项目。</w:t>
      </w:r>
      <w:r>
        <w:rPr>
          <w:rFonts w:hint="eastAsia" w:ascii="仿宋_GB2312" w:hAnsi="仿宋_GB2312" w:eastAsia="仿宋_GB2312" w:cs="仿宋_GB2312"/>
          <w:color w:val="040404"/>
          <w:sz w:val="32"/>
          <w:szCs w:val="32"/>
          <w:highlight w:val="none"/>
          <w:shd w:val="clear" w:color="auto" w:fill="FFFFFF"/>
        </w:rPr>
        <w:t>对企业联合产业链上下游、科研机构等在全屋智能领域获得国家部委支持建设的创新载体予以运营费补贴。</w:t>
      </w:r>
    </w:p>
    <w:p w14:paraId="69675B34">
      <w:pPr>
        <w:pStyle w:val="3"/>
        <w:keepNext w:val="0"/>
        <w:keepLines w:val="0"/>
        <w:pageBreakBefore w:val="0"/>
        <w:widowControl w:val="0"/>
        <w:kinsoku/>
        <w:wordWrap/>
        <w:overflowPunct/>
        <w:topLinePunct w:val="0"/>
        <w:autoSpaceDN/>
        <w:bidi w:val="0"/>
        <w:adjustRightInd w:val="0"/>
        <w:snapToGrid w:val="0"/>
        <w:spacing w:beforeAutospacing="0" w:afterAutospacing="0" w:line="560" w:lineRule="exact"/>
        <w:ind w:left="0" w:firstLine="643" w:firstLineChars="200"/>
        <w:jc w:val="both"/>
        <w:textAlignment w:val="auto"/>
        <w:outlineLvl w:val="2"/>
        <w:rPr>
          <w:rFonts w:hint="eastAsia"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b/>
          <w:bCs/>
          <w:kern w:val="0"/>
          <w:sz w:val="32"/>
          <w:szCs w:val="32"/>
          <w:highlight w:val="none"/>
          <w:lang w:val="en-US" w:eastAsia="zh-CN" w:bidi="ar-SA"/>
        </w:rPr>
        <w:t>（六）国产标准应用补贴项目。</w:t>
      </w:r>
      <w:r>
        <w:rPr>
          <w:rFonts w:hint="eastAsia" w:ascii="仿宋_GB2312" w:hAnsi="仿宋_GB2312" w:eastAsia="仿宋_GB2312" w:cs="仿宋_GB2312"/>
          <w:color w:val="040404"/>
          <w:sz w:val="32"/>
          <w:szCs w:val="32"/>
          <w:highlight w:val="none"/>
          <w:shd w:val="clear" w:color="auto" w:fill="FFFFFF"/>
        </w:rPr>
        <w:t>对企业应用</w:t>
      </w:r>
      <w:bookmarkStart w:id="3" w:name="OLE_LINK5"/>
      <w:r>
        <w:rPr>
          <w:rFonts w:hint="eastAsia" w:ascii="仿宋_GB2312" w:hAnsi="仿宋_GB2312" w:eastAsia="仿宋_GB2312" w:cs="仿宋_GB2312"/>
          <w:color w:val="040404"/>
          <w:sz w:val="32"/>
          <w:szCs w:val="32"/>
          <w:highlight w:val="none"/>
          <w:shd w:val="clear" w:color="auto" w:fill="FFFFFF"/>
        </w:rPr>
        <w:t>在深国际性产业与标准组织主导的或获得国家部委立项的关键核心标准</w:t>
      </w:r>
      <w:bookmarkEnd w:id="3"/>
      <w:r>
        <w:rPr>
          <w:rFonts w:hint="eastAsia" w:ascii="仿宋_GB2312" w:hAnsi="仿宋_GB2312" w:eastAsia="仿宋_GB2312" w:cs="仿宋_GB2312"/>
          <w:color w:val="040404"/>
          <w:sz w:val="32"/>
          <w:szCs w:val="32"/>
          <w:highlight w:val="none"/>
          <w:shd w:val="clear" w:color="auto" w:fill="FFFFFF"/>
        </w:rPr>
        <w:t>的智能终端产品予以补贴。</w:t>
      </w:r>
    </w:p>
    <w:bookmarkEnd w:id="0"/>
    <w:p w14:paraId="5EBD7DD2">
      <w:pPr>
        <w:adjustRightInd/>
        <w:snapToGrid/>
        <w:ind w:firstLine="640" w:firstLineChars="200"/>
        <w:jc w:val="left"/>
        <w:outlineLvl w:val="0"/>
        <w:rPr>
          <w:rFonts w:hint="eastAsia" w:ascii="黑体" w:hAnsi="黑体" w:eastAsia="黑体"/>
          <w:bCs/>
          <w:kern w:val="2"/>
          <w:sz w:val="21"/>
          <w:szCs w:val="21"/>
          <w:highlight w:val="none"/>
          <w:lang w:eastAsia="zh-CN" w:bidi="ar-SA"/>
        </w:rPr>
      </w:pPr>
      <w:r>
        <w:rPr>
          <w:rFonts w:hint="eastAsia" w:ascii="黑体" w:hAnsi="黑体" w:eastAsia="黑体"/>
          <w:bCs/>
          <w:kern w:val="2"/>
          <w:highlight w:val="none"/>
          <w:lang w:eastAsia="zh-CN" w:bidi="ar-SA"/>
        </w:rPr>
        <w:t>二、设定依据</w:t>
      </w:r>
    </w:p>
    <w:p w14:paraId="65D1CD4E">
      <w:pPr>
        <w:adjustRightInd/>
        <w:snapToGrid/>
        <w:ind w:firstLine="640" w:firstLineChars="200"/>
        <w:jc w:val="left"/>
        <w:rPr>
          <w:rFonts w:hint="eastAsia" w:ascii="仿宋_GB2312" w:hAnsi="仿宋_GB2312" w:eastAsia="仿宋_GB2312" w:cs="仿宋_GB2312"/>
          <w:sz w:val="32"/>
          <w:szCs w:val="32"/>
          <w:highlight w:val="none"/>
          <w:shd w:val="clear" w:color="auto" w:fill="FFFFFF"/>
        </w:rPr>
      </w:pPr>
      <w:r>
        <w:rPr>
          <w:rFonts w:hint="eastAsia" w:hAnsi="Calibri" w:cs="Times New Roman"/>
          <w:bCs/>
          <w:kern w:val="2"/>
          <w:highlight w:val="none"/>
          <w:lang w:eastAsia="zh-CN" w:bidi="ar-SA"/>
        </w:rPr>
        <w:t>（一）</w:t>
      </w:r>
      <w:r>
        <w:rPr>
          <w:rFonts w:hint="eastAsia" w:ascii="仿宋_GB2312" w:hAnsi="仿宋_GB2312" w:eastAsia="仿宋_GB2312" w:cs="仿宋_GB2312"/>
          <w:sz w:val="32"/>
          <w:szCs w:val="32"/>
          <w:highlight w:val="none"/>
          <w:shd w:val="clear" w:color="auto" w:fill="FFFFFF"/>
        </w:rPr>
        <w:t>《深圳市加快推进人工智能终端产业发展行动计划（2025—2026年）》（深工信〔2025〕42号）</w:t>
      </w:r>
    </w:p>
    <w:p w14:paraId="5F456999">
      <w:pPr>
        <w:adjustRightInd/>
        <w:snapToGrid/>
        <w:ind w:firstLine="640" w:firstLineChars="200"/>
        <w:jc w:val="left"/>
        <w:rPr>
          <w:rFonts w:hint="eastAsia" w:ascii="仿宋_GB2312" w:hAnsi="仿宋_GB2312" w:eastAsia="仿宋_GB2312" w:cs="仿宋_GB2312"/>
          <w:sz w:val="32"/>
          <w:szCs w:val="32"/>
          <w:highlight w:val="none"/>
          <w:shd w:val="clear" w:color="auto" w:fill="FFFFFF"/>
        </w:rPr>
      </w:pPr>
      <w:r>
        <w:rPr>
          <w:rFonts w:hint="eastAsia" w:cs="仿宋_GB2312"/>
          <w:sz w:val="32"/>
          <w:szCs w:val="32"/>
          <w:highlight w:val="none"/>
          <w:shd w:val="clear" w:color="auto" w:fill="FFFFFF"/>
          <w:lang w:eastAsia="zh-CN"/>
        </w:rPr>
        <w:t>（二）</w:t>
      </w:r>
      <w:r>
        <w:rPr>
          <w:rFonts w:hint="eastAsia" w:ascii="仿宋_GB2312" w:hAnsi="仿宋_GB2312" w:eastAsia="仿宋_GB2312" w:cs="仿宋_GB2312"/>
          <w:sz w:val="32"/>
          <w:szCs w:val="32"/>
          <w:highlight w:val="none"/>
          <w:shd w:val="clear" w:color="auto" w:fill="FFFFFF"/>
        </w:rPr>
        <w:t>《深圳市推动智能终端产业高质量发展若干措施》（</w:t>
      </w:r>
      <w:bookmarkStart w:id="4" w:name="OLE_LINK16"/>
      <w:r>
        <w:rPr>
          <w:rFonts w:hint="eastAsia" w:ascii="仿宋_GB2312" w:hAnsi="仿宋_GB2312" w:eastAsia="仿宋_GB2312" w:cs="仿宋_GB2312"/>
          <w:sz w:val="32"/>
          <w:szCs w:val="32"/>
          <w:highlight w:val="none"/>
          <w:shd w:val="clear" w:color="auto" w:fill="FFFFFF"/>
        </w:rPr>
        <w:t>深工信规〔2024〕6号</w:t>
      </w:r>
      <w:bookmarkEnd w:id="4"/>
      <w:r>
        <w:rPr>
          <w:rFonts w:hint="eastAsia" w:ascii="仿宋_GB2312" w:hAnsi="仿宋_GB2312" w:eastAsia="仿宋_GB2312" w:cs="仿宋_GB2312"/>
          <w:sz w:val="32"/>
          <w:szCs w:val="32"/>
          <w:highlight w:val="none"/>
          <w:shd w:val="clear" w:color="auto" w:fill="FFFFFF"/>
        </w:rPr>
        <w:t>）</w:t>
      </w:r>
    </w:p>
    <w:p w14:paraId="2A75065A">
      <w:pPr>
        <w:adjustRightInd/>
        <w:snapToGrid/>
        <w:ind w:firstLine="640" w:firstLineChars="200"/>
        <w:jc w:val="left"/>
        <w:rPr>
          <w:rFonts w:hint="eastAsia" w:ascii="仿宋_GB2312" w:hAnsi="仿宋_GB2312" w:eastAsia="仿宋_GB2312" w:cs="仿宋_GB2312"/>
          <w:sz w:val="32"/>
          <w:szCs w:val="32"/>
          <w:highlight w:val="none"/>
          <w:shd w:val="clear" w:color="auto" w:fill="FFFFFF"/>
        </w:rPr>
      </w:pPr>
      <w:r>
        <w:rPr>
          <w:rFonts w:hint="eastAsia" w:cs="仿宋_GB2312"/>
          <w:sz w:val="32"/>
          <w:szCs w:val="32"/>
          <w:highlight w:val="none"/>
          <w:shd w:val="clear" w:color="auto" w:fill="FFFFFF"/>
          <w:lang w:eastAsia="zh-CN"/>
        </w:rPr>
        <w:t>（三）</w:t>
      </w:r>
      <w:r>
        <w:rPr>
          <w:rFonts w:hint="eastAsia" w:ascii="仿宋_GB2312" w:hAnsi="仿宋_GB2312" w:eastAsia="仿宋_GB2312" w:cs="仿宋_GB2312"/>
          <w:sz w:val="32"/>
          <w:szCs w:val="32"/>
          <w:highlight w:val="none"/>
          <w:shd w:val="clear" w:color="auto" w:fill="FFFFFF"/>
        </w:rPr>
        <w:t>《深圳市打造人工智能先锋城市的若干措施》（深工信规〔2024〕13号）</w:t>
      </w:r>
    </w:p>
    <w:p w14:paraId="3C334181">
      <w:pPr>
        <w:pStyle w:val="2"/>
        <w:rPr>
          <w:rFonts w:hint="eastAsia" w:eastAsia="仿宋_GB2312"/>
          <w:highlight w:val="none"/>
          <w:lang w:eastAsia="zh-CN"/>
        </w:rPr>
      </w:pPr>
      <w:r>
        <w:rPr>
          <w:rFonts w:hint="eastAsia" w:cs="仿宋_GB2312"/>
          <w:sz w:val="32"/>
          <w:szCs w:val="32"/>
          <w:highlight w:val="none"/>
          <w:shd w:val="clear" w:color="auto" w:fill="FFFFFF"/>
          <w:lang w:eastAsia="zh-CN"/>
        </w:rPr>
        <w:t>（四）《深圳市工业和信息化局智能终端产业发展扶持计划操作规程》（深工信规</w:t>
      </w:r>
      <w:r>
        <w:rPr>
          <w:rFonts w:hint="eastAsia" w:ascii="仿宋_GB2312" w:hAnsi="仿宋_GB2312" w:eastAsia="仿宋_GB2312" w:cs="仿宋_GB2312"/>
          <w:sz w:val="32"/>
          <w:szCs w:val="32"/>
          <w:highlight w:val="none"/>
          <w:shd w:val="clear" w:color="auto" w:fill="FFFFFF"/>
        </w:rPr>
        <w:t>〔202</w:t>
      </w:r>
      <w:r>
        <w:rPr>
          <w:rFonts w:hint="eastAsia" w:cs="仿宋_GB2312"/>
          <w:sz w:val="32"/>
          <w:szCs w:val="32"/>
          <w:highlight w:val="none"/>
          <w:shd w:val="clear" w:color="auto" w:fill="FFFFFF"/>
          <w:lang w:val="en-US" w:eastAsia="zh-CN"/>
        </w:rPr>
        <w:t>5</w:t>
      </w:r>
      <w:r>
        <w:rPr>
          <w:rFonts w:hint="eastAsia" w:ascii="仿宋_GB2312" w:hAnsi="仿宋_GB2312" w:eastAsia="仿宋_GB2312" w:cs="仿宋_GB2312"/>
          <w:sz w:val="32"/>
          <w:szCs w:val="32"/>
          <w:highlight w:val="none"/>
          <w:shd w:val="clear" w:color="auto" w:fill="FFFFFF"/>
        </w:rPr>
        <w:t>〕</w:t>
      </w:r>
      <w:r>
        <w:rPr>
          <w:rFonts w:hint="eastAsia" w:cs="仿宋_GB2312"/>
          <w:sz w:val="32"/>
          <w:szCs w:val="32"/>
          <w:highlight w:val="none"/>
          <w:shd w:val="clear" w:color="auto" w:fill="FFFFFF"/>
          <w:lang w:val="en-US" w:eastAsia="zh-CN"/>
        </w:rPr>
        <w:t>4</w:t>
      </w:r>
      <w:r>
        <w:rPr>
          <w:rFonts w:hint="eastAsia" w:ascii="仿宋_GB2312" w:hAnsi="仿宋_GB2312" w:eastAsia="仿宋_GB2312" w:cs="仿宋_GB2312"/>
          <w:sz w:val="32"/>
          <w:szCs w:val="32"/>
          <w:highlight w:val="none"/>
          <w:shd w:val="clear" w:color="auto" w:fill="FFFFFF"/>
        </w:rPr>
        <w:t>号</w:t>
      </w:r>
      <w:r>
        <w:rPr>
          <w:rFonts w:hint="eastAsia" w:cs="仿宋_GB2312"/>
          <w:sz w:val="32"/>
          <w:szCs w:val="32"/>
          <w:highlight w:val="none"/>
          <w:shd w:val="clear" w:color="auto" w:fill="FFFFFF"/>
          <w:lang w:eastAsia="zh-CN"/>
        </w:rPr>
        <w:t>）</w:t>
      </w:r>
    </w:p>
    <w:p w14:paraId="154ED00C">
      <w:pPr>
        <w:adjustRightInd/>
        <w:snapToGrid/>
        <w:ind w:firstLine="640" w:firstLineChars="200"/>
        <w:jc w:val="left"/>
        <w:outlineLvl w:val="0"/>
        <w:rPr>
          <w:rFonts w:hint="eastAsia" w:ascii="黑体" w:hAnsi="黑体" w:eastAsia="黑体"/>
          <w:bCs/>
          <w:kern w:val="2"/>
          <w:highlight w:val="none"/>
          <w:lang w:eastAsia="zh-CN" w:bidi="ar-SA"/>
        </w:rPr>
      </w:pPr>
      <w:r>
        <w:rPr>
          <w:rFonts w:hint="eastAsia" w:ascii="黑体" w:hAnsi="黑体" w:eastAsia="黑体"/>
          <w:bCs/>
          <w:kern w:val="2"/>
          <w:highlight w:val="none"/>
          <w:lang w:eastAsia="zh-CN" w:bidi="ar-SA"/>
        </w:rPr>
        <w:t>三、</w:t>
      </w:r>
      <w:r>
        <w:rPr>
          <w:rFonts w:hint="eastAsia" w:ascii="黑体" w:hAnsi="黑体" w:eastAsia="黑体" w:cs="Times New Roman"/>
          <w:bCs/>
          <w:highlight w:val="none"/>
          <w:lang w:eastAsia="zh-CN" w:bidi="ar-SA"/>
        </w:rPr>
        <w:t>资助的方式、标准和费用范围</w:t>
      </w:r>
    </w:p>
    <w:p w14:paraId="20F573BD">
      <w:pPr>
        <w:adjustRightInd/>
        <w:snapToGrid/>
        <w:ind w:firstLine="643" w:firstLineChars="200"/>
        <w:contextualSpacing/>
        <w:jc w:val="left"/>
        <w:outlineLvl w:val="0"/>
        <w:rPr>
          <w:rFonts w:hint="eastAsia" w:ascii="楷体_GB2312" w:hAnsi="Calibri" w:eastAsia="楷体_GB2312" w:cs="Times New Roman"/>
          <w:b/>
          <w:bCs/>
          <w:sz w:val="21"/>
          <w:szCs w:val="21"/>
          <w:highlight w:val="none"/>
          <w:lang w:eastAsia="zh-CN" w:bidi="ar-SA"/>
        </w:rPr>
      </w:pPr>
      <w:r>
        <w:rPr>
          <w:rFonts w:hint="eastAsia" w:cs="仿宋_GB2312"/>
          <w:b/>
          <w:bCs/>
          <w:color w:val="040404"/>
          <w:sz w:val="32"/>
          <w:szCs w:val="32"/>
          <w:highlight w:val="none"/>
          <w:shd w:val="clear" w:color="auto" w:fill="FFFFFF"/>
          <w:lang w:eastAsia="zh-CN"/>
        </w:rPr>
        <w:t>六个资助类别</w:t>
      </w:r>
      <w:r>
        <w:rPr>
          <w:rFonts w:hint="eastAsia" w:ascii="仿宋_GB2312" w:hAnsi="仿宋_GB2312" w:eastAsia="仿宋_GB2312" w:cs="仿宋_GB2312"/>
          <w:b/>
          <w:bCs/>
          <w:color w:val="040404"/>
          <w:sz w:val="32"/>
          <w:szCs w:val="32"/>
          <w:highlight w:val="none"/>
          <w:shd w:val="clear" w:color="auto" w:fill="FFFFFF"/>
        </w:rPr>
        <w:t>均采用事后奖补类支持方式</w:t>
      </w:r>
      <w:r>
        <w:rPr>
          <w:rFonts w:hint="eastAsia" w:ascii="仿宋_GB2312" w:hAnsi="仿宋_GB2312" w:eastAsia="仿宋_GB2312" w:cs="仿宋_GB2312"/>
          <w:b/>
          <w:bCs/>
          <w:color w:val="040404"/>
          <w:sz w:val="32"/>
          <w:szCs w:val="32"/>
          <w:highlight w:val="none"/>
          <w:shd w:val="clear" w:color="auto" w:fill="FFFFFF"/>
          <w:lang w:eastAsia="zh-CN"/>
        </w:rPr>
        <w:t>，</w:t>
      </w:r>
      <w:r>
        <w:rPr>
          <w:rFonts w:hint="eastAsia" w:hAnsi="Calibri" w:cs="Times New Roman"/>
          <w:b/>
          <w:bCs/>
          <w:highlight w:val="none"/>
          <w:lang w:eastAsia="zh-CN" w:bidi="ar-SA"/>
        </w:rPr>
        <w:t>最终实际资助的额度受专项资金年度预算总额控制。</w:t>
      </w:r>
    </w:p>
    <w:p w14:paraId="4E5AEC39">
      <w:pPr>
        <w:pStyle w:val="9"/>
        <w:keepNext w:val="0"/>
        <w:keepLines w:val="0"/>
        <w:pageBreakBefore w:val="0"/>
        <w:widowControl w:val="0"/>
        <w:kinsoku/>
        <w:wordWrap/>
        <w:overflowPunct/>
        <w:topLinePunct w:val="0"/>
        <w:autoSpaceDN/>
        <w:bidi w:val="0"/>
        <w:adjustRightInd w:val="0"/>
        <w:snapToGrid w:val="0"/>
        <w:spacing w:before="0" w:beforeAutospacing="0" w:after="0" w:afterAutospacing="0" w:line="560" w:lineRule="exact"/>
        <w:ind w:left="0" w:firstLine="640" w:firstLineChars="200"/>
        <w:jc w:val="both"/>
        <w:textAlignment w:val="auto"/>
        <w:outlineLvl w:val="1"/>
        <w:rPr>
          <w:rFonts w:hint="eastAsia" w:ascii="楷体_GB2312" w:hAnsi="Calibri" w:eastAsia="楷体_GB2312" w:cs="Times New Roman"/>
          <w:b w:val="0"/>
          <w:bCs w:val="0"/>
          <w:sz w:val="32"/>
          <w:szCs w:val="32"/>
          <w:highlight w:val="none"/>
          <w:lang w:val="en-US" w:eastAsia="zh-CN" w:bidi="ar-SA"/>
        </w:rPr>
      </w:pPr>
      <w:r>
        <w:rPr>
          <w:rFonts w:hint="eastAsia" w:ascii="楷体_GB2312" w:hAnsi="Calibri" w:eastAsia="楷体_GB2312" w:cs="Times New Roman"/>
          <w:b w:val="0"/>
          <w:bCs w:val="0"/>
          <w:sz w:val="32"/>
          <w:szCs w:val="32"/>
          <w:highlight w:val="none"/>
          <w:lang w:val="en-US" w:eastAsia="zh-CN" w:bidi="ar-SA"/>
        </w:rPr>
        <w:t>（一）人工智能终端技术攻关项目</w:t>
      </w:r>
    </w:p>
    <w:p w14:paraId="323BB80A">
      <w:pPr>
        <w:pStyle w:val="3"/>
        <w:keepNext w:val="0"/>
        <w:keepLines w:val="0"/>
        <w:pageBreakBefore w:val="0"/>
        <w:widowControl w:val="0"/>
        <w:kinsoku/>
        <w:wordWrap/>
        <w:overflowPunct/>
        <w:topLinePunct w:val="0"/>
        <w:autoSpaceDN/>
        <w:bidi w:val="0"/>
        <w:adjustRightInd w:val="0"/>
        <w:snapToGrid w:val="0"/>
        <w:spacing w:beforeAutospacing="0" w:afterAutospacing="0" w:line="560" w:lineRule="exact"/>
        <w:ind w:left="0" w:firstLine="640" w:firstLineChars="200"/>
        <w:jc w:val="both"/>
        <w:textAlignment w:val="auto"/>
        <w:rPr>
          <w:rFonts w:ascii="仿宋_GB2312" w:hAnsi="仿宋_GB2312" w:eastAsia="仿宋_GB2312" w:cs="仿宋_GB2312"/>
          <w:color w:val="040404"/>
          <w:sz w:val="32"/>
          <w:szCs w:val="32"/>
          <w:highlight w:val="none"/>
          <w:shd w:val="clear" w:color="auto" w:fill="FFFFFF"/>
        </w:rPr>
      </w:pPr>
      <w:r>
        <w:rPr>
          <w:rFonts w:hint="eastAsia" w:ascii="仿宋_GB2312" w:hAnsi="仿宋_GB2312" w:eastAsia="仿宋_GB2312" w:cs="仿宋_GB2312"/>
          <w:color w:val="040404"/>
          <w:sz w:val="32"/>
          <w:szCs w:val="32"/>
          <w:highlight w:val="none"/>
          <w:shd w:val="clear" w:color="auto" w:fill="FFFFFF"/>
        </w:rPr>
        <w:t>1.资助标准</w:t>
      </w:r>
      <w:r>
        <w:rPr>
          <w:rFonts w:hint="eastAsia" w:cs="仿宋_GB2312"/>
          <w:color w:val="040404"/>
          <w:sz w:val="32"/>
          <w:szCs w:val="32"/>
          <w:highlight w:val="none"/>
          <w:shd w:val="clear" w:color="auto" w:fill="FFFFFF"/>
          <w:lang w:eastAsia="zh-CN"/>
        </w:rPr>
        <w:t>：</w:t>
      </w:r>
      <w:r>
        <w:rPr>
          <w:rFonts w:hint="eastAsia" w:ascii="仿宋_GB2312" w:hAnsi="仿宋_GB2312" w:eastAsia="仿宋_GB2312" w:cs="仿宋_GB2312"/>
          <w:color w:val="040404"/>
          <w:sz w:val="32"/>
          <w:szCs w:val="32"/>
          <w:highlight w:val="none"/>
          <w:shd w:val="clear" w:color="auto" w:fill="FFFFFF"/>
        </w:rPr>
        <w:t>按照经核定项目总投入的15%予以申报单位不超过2000万元支持。</w:t>
      </w:r>
    </w:p>
    <w:p w14:paraId="659EF0EB">
      <w:pPr>
        <w:pStyle w:val="3"/>
        <w:keepNext w:val="0"/>
        <w:keepLines w:val="0"/>
        <w:pageBreakBefore w:val="0"/>
        <w:widowControl w:val="0"/>
        <w:kinsoku/>
        <w:wordWrap/>
        <w:overflowPunct/>
        <w:topLinePunct w:val="0"/>
        <w:autoSpaceDN/>
        <w:bidi w:val="0"/>
        <w:adjustRightInd w:val="0"/>
        <w:snapToGrid w:val="0"/>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color w:val="040404"/>
          <w:sz w:val="32"/>
          <w:szCs w:val="32"/>
          <w:highlight w:val="none"/>
          <w:shd w:val="clear" w:color="auto" w:fill="FFFFFF"/>
        </w:rPr>
        <w:t>2.</w:t>
      </w:r>
      <w:r>
        <w:rPr>
          <w:rFonts w:hint="eastAsia" w:ascii="仿宋_GB2312" w:hAnsi="仿宋_GB2312" w:eastAsia="仿宋_GB2312" w:cs="仿宋_GB2312"/>
          <w:sz w:val="32"/>
          <w:szCs w:val="32"/>
          <w:highlight w:val="none"/>
          <w:shd w:val="clear" w:color="auto" w:fill="FFFFFF"/>
        </w:rPr>
        <w:t>资助费用范围</w:t>
      </w:r>
      <w:bookmarkStart w:id="5" w:name="OLE_LINK9"/>
      <w:r>
        <w:rPr>
          <w:rFonts w:hint="eastAsia" w:cs="仿宋_GB2312"/>
          <w:sz w:val="32"/>
          <w:szCs w:val="32"/>
          <w:highlight w:val="none"/>
          <w:shd w:val="clear" w:color="auto" w:fill="FFFFFF"/>
          <w:lang w:eastAsia="zh-CN"/>
        </w:rPr>
        <w:t>：</w:t>
      </w:r>
      <w:r>
        <w:rPr>
          <w:rFonts w:hint="eastAsia" w:ascii="仿宋_GB2312" w:hAnsi="仿宋_GB2312" w:eastAsia="仿宋_GB2312" w:cs="仿宋_GB2312"/>
          <w:sz w:val="32"/>
          <w:szCs w:val="32"/>
          <w:highlight w:val="none"/>
          <w:shd w:val="clear" w:color="auto" w:fill="FFFFFF"/>
        </w:rPr>
        <w:t>建设费用（主要包括软硬件设备及工器具的购置和改造费用、云服务器租赁费）、研发费用（主要包括自主研发费和委托开发费）等</w:t>
      </w:r>
      <w:bookmarkEnd w:id="5"/>
      <w:r>
        <w:rPr>
          <w:rFonts w:hint="eastAsia" w:ascii="仿宋_GB2312" w:hAnsi="仿宋_GB2312" w:eastAsia="仿宋_GB2312" w:cs="仿宋_GB2312"/>
          <w:sz w:val="32"/>
          <w:szCs w:val="32"/>
          <w:highlight w:val="none"/>
          <w:shd w:val="clear" w:color="auto" w:fill="FFFFFF"/>
        </w:rPr>
        <w:t>。已获得市级“模型券”“训力券”“语料券”等支持的相关费用不重复列入补贴范围。</w:t>
      </w:r>
    </w:p>
    <w:p w14:paraId="5597F1B4">
      <w:pPr>
        <w:pStyle w:val="3"/>
        <w:keepNext w:val="0"/>
        <w:keepLines w:val="0"/>
        <w:pageBreakBefore w:val="0"/>
        <w:widowControl w:val="0"/>
        <w:kinsoku/>
        <w:wordWrap/>
        <w:overflowPunct/>
        <w:topLinePunct w:val="0"/>
        <w:autoSpaceDN/>
        <w:bidi w:val="0"/>
        <w:adjustRightInd w:val="0"/>
        <w:snapToGrid w:val="0"/>
        <w:spacing w:beforeAutospacing="0" w:afterAutospacing="0" w:line="560" w:lineRule="exact"/>
        <w:ind w:left="0" w:firstLine="640" w:firstLineChars="200"/>
        <w:jc w:val="both"/>
        <w:textAlignment w:val="auto"/>
        <w:outlineLvl w:val="1"/>
        <w:rPr>
          <w:rFonts w:hint="eastAsia" w:ascii="楷体_GB2312" w:hAnsi="Calibri" w:eastAsia="楷体_GB2312" w:cs="Times New Roman"/>
          <w:b w:val="0"/>
          <w:bCs w:val="0"/>
          <w:sz w:val="32"/>
          <w:szCs w:val="32"/>
          <w:highlight w:val="none"/>
          <w:lang w:val="en-US" w:eastAsia="zh-CN" w:bidi="ar-SA"/>
        </w:rPr>
      </w:pPr>
      <w:r>
        <w:rPr>
          <w:rFonts w:hint="eastAsia" w:ascii="楷体_GB2312" w:hAnsi="Calibri" w:eastAsia="楷体_GB2312" w:cs="Times New Roman"/>
          <w:b w:val="0"/>
          <w:bCs w:val="0"/>
          <w:sz w:val="32"/>
          <w:szCs w:val="32"/>
          <w:highlight w:val="none"/>
          <w:lang w:val="en-US" w:eastAsia="zh-CN" w:bidi="ar-SA"/>
        </w:rPr>
        <w:t>（二）人工智能终端公共服务平台建设项目</w:t>
      </w:r>
    </w:p>
    <w:p w14:paraId="6F77F2A0">
      <w:pPr>
        <w:pStyle w:val="3"/>
        <w:keepNext w:val="0"/>
        <w:keepLines w:val="0"/>
        <w:pageBreakBefore w:val="0"/>
        <w:widowControl w:val="0"/>
        <w:kinsoku/>
        <w:wordWrap/>
        <w:overflowPunct/>
        <w:topLinePunct w:val="0"/>
        <w:autoSpaceDN/>
        <w:bidi w:val="0"/>
        <w:adjustRightInd w:val="0"/>
        <w:snapToGrid w:val="0"/>
        <w:spacing w:beforeAutospacing="0" w:afterAutospacing="0" w:line="560" w:lineRule="exact"/>
        <w:ind w:left="0" w:firstLine="640" w:firstLineChars="200"/>
        <w:jc w:val="both"/>
        <w:textAlignment w:val="auto"/>
        <w:rPr>
          <w:rFonts w:ascii="仿宋_GB2312" w:hAnsi="仿宋_GB2312" w:eastAsia="仿宋_GB2312" w:cs="仿宋_GB2312"/>
          <w:color w:val="040404"/>
          <w:sz w:val="32"/>
          <w:szCs w:val="32"/>
          <w:highlight w:val="none"/>
          <w:shd w:val="clear" w:color="auto" w:fill="FFFFFF"/>
        </w:rPr>
      </w:pPr>
      <w:r>
        <w:rPr>
          <w:rFonts w:hint="eastAsia" w:ascii="仿宋_GB2312" w:hAnsi="仿宋_GB2312" w:eastAsia="仿宋_GB2312" w:cs="仿宋_GB2312"/>
          <w:color w:val="040404"/>
          <w:sz w:val="32"/>
          <w:szCs w:val="32"/>
          <w:highlight w:val="none"/>
          <w:shd w:val="clear" w:color="auto" w:fill="FFFFFF"/>
        </w:rPr>
        <w:t>1.资助标准</w:t>
      </w:r>
      <w:r>
        <w:rPr>
          <w:rFonts w:hint="eastAsia" w:cs="仿宋_GB2312"/>
          <w:color w:val="040404"/>
          <w:sz w:val="32"/>
          <w:szCs w:val="32"/>
          <w:highlight w:val="none"/>
          <w:shd w:val="clear" w:color="auto" w:fill="FFFFFF"/>
          <w:lang w:eastAsia="zh-CN"/>
        </w:rPr>
        <w:t>：</w:t>
      </w:r>
      <w:r>
        <w:rPr>
          <w:rFonts w:hint="eastAsia" w:ascii="仿宋_GB2312" w:hAnsi="仿宋_GB2312" w:eastAsia="仿宋_GB2312" w:cs="仿宋_GB2312"/>
          <w:color w:val="040404"/>
          <w:sz w:val="32"/>
          <w:szCs w:val="32"/>
          <w:highlight w:val="none"/>
          <w:shd w:val="clear" w:color="auto" w:fill="FFFFFF"/>
        </w:rPr>
        <w:t>对符合条件的平台按照经核定建设费用的50%予以最高不超过300万元支持。</w:t>
      </w:r>
    </w:p>
    <w:p w14:paraId="3AD2B98B">
      <w:pPr>
        <w:pStyle w:val="3"/>
        <w:keepNext w:val="0"/>
        <w:keepLines w:val="0"/>
        <w:pageBreakBefore w:val="0"/>
        <w:widowControl w:val="0"/>
        <w:kinsoku/>
        <w:wordWrap/>
        <w:overflowPunct/>
        <w:topLinePunct w:val="0"/>
        <w:autoSpaceDN/>
        <w:bidi w:val="0"/>
        <w:adjustRightInd w:val="0"/>
        <w:snapToGrid w:val="0"/>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color w:val="040404"/>
          <w:sz w:val="32"/>
          <w:szCs w:val="32"/>
          <w:highlight w:val="none"/>
          <w:shd w:val="clear" w:color="auto" w:fill="FFFFFF"/>
        </w:rPr>
        <w:t>2.</w:t>
      </w:r>
      <w:r>
        <w:rPr>
          <w:rFonts w:hint="eastAsia" w:ascii="仿宋_GB2312" w:hAnsi="仿宋_GB2312" w:eastAsia="仿宋_GB2312" w:cs="仿宋_GB2312"/>
          <w:sz w:val="32"/>
          <w:szCs w:val="32"/>
          <w:highlight w:val="none"/>
          <w:shd w:val="clear" w:color="auto" w:fill="FFFFFF"/>
        </w:rPr>
        <w:t>资助费用范围包括建设投资费用（主要包括软硬件设备及工器具的购置费、云服务器租赁费、平台建设所需的场地建设和改造费用）、研发费用（主要包括自主研发费和委托开发费）等。已获得市级“模型券”“训力券”“语料券”等支持的相关费用不重复列入补贴范围。</w:t>
      </w:r>
    </w:p>
    <w:p w14:paraId="7F4BC9C2">
      <w:pPr>
        <w:pStyle w:val="3"/>
        <w:keepNext w:val="0"/>
        <w:keepLines w:val="0"/>
        <w:pageBreakBefore w:val="0"/>
        <w:widowControl w:val="0"/>
        <w:kinsoku/>
        <w:wordWrap/>
        <w:overflowPunct/>
        <w:topLinePunct w:val="0"/>
        <w:autoSpaceDN/>
        <w:bidi w:val="0"/>
        <w:adjustRightInd w:val="0"/>
        <w:snapToGrid w:val="0"/>
        <w:spacing w:beforeAutospacing="0" w:afterAutospacing="0" w:line="560" w:lineRule="exact"/>
        <w:ind w:left="0" w:firstLine="640" w:firstLineChars="200"/>
        <w:jc w:val="both"/>
        <w:textAlignment w:val="auto"/>
        <w:outlineLvl w:val="1"/>
        <w:rPr>
          <w:rFonts w:hint="eastAsia" w:ascii="楷体_GB2312" w:hAnsi="Calibri" w:eastAsia="楷体_GB2312" w:cs="Times New Roman"/>
          <w:b w:val="0"/>
          <w:bCs w:val="0"/>
          <w:sz w:val="32"/>
          <w:szCs w:val="32"/>
          <w:highlight w:val="none"/>
          <w:lang w:val="en-US" w:eastAsia="zh-CN" w:bidi="ar-SA"/>
        </w:rPr>
      </w:pPr>
      <w:r>
        <w:rPr>
          <w:rFonts w:hint="eastAsia" w:ascii="楷体_GB2312" w:hAnsi="Calibri" w:eastAsia="楷体_GB2312" w:cs="Times New Roman"/>
          <w:b w:val="0"/>
          <w:bCs w:val="0"/>
          <w:sz w:val="32"/>
          <w:szCs w:val="32"/>
          <w:highlight w:val="none"/>
          <w:lang w:val="en-US" w:eastAsia="zh-CN" w:bidi="ar-SA"/>
        </w:rPr>
        <w:t>（三）国家资助配套支持项目</w:t>
      </w:r>
    </w:p>
    <w:p w14:paraId="76DB3D42">
      <w:pPr>
        <w:pStyle w:val="3"/>
        <w:keepNext w:val="0"/>
        <w:keepLines w:val="0"/>
        <w:pageBreakBefore w:val="0"/>
        <w:widowControl w:val="0"/>
        <w:kinsoku/>
        <w:wordWrap/>
        <w:overflowPunct/>
        <w:topLinePunct w:val="0"/>
        <w:autoSpaceDN/>
        <w:bidi w:val="0"/>
        <w:adjustRightInd w:val="0"/>
        <w:snapToGrid w:val="0"/>
        <w:spacing w:beforeAutospacing="0" w:afterAutospacing="0" w:line="560" w:lineRule="exact"/>
        <w:ind w:left="0" w:firstLine="640" w:firstLineChars="200"/>
        <w:jc w:val="both"/>
        <w:textAlignment w:val="auto"/>
        <w:outlineLvl w:val="9"/>
        <w:rPr>
          <w:rFonts w:hint="eastAsia" w:ascii="仿宋_GB2312" w:hAnsi="仿宋_GB2312" w:eastAsia="仿宋_GB2312" w:cs="仿宋_GB2312"/>
          <w:color w:val="040404"/>
          <w:sz w:val="32"/>
          <w:szCs w:val="32"/>
          <w:highlight w:val="none"/>
          <w:shd w:val="clear" w:color="auto" w:fill="FFFFFF"/>
        </w:rPr>
      </w:pPr>
      <w:r>
        <w:rPr>
          <w:rFonts w:hint="eastAsia" w:ascii="仿宋_GB2312" w:hAnsi="仿宋_GB2312" w:eastAsia="仿宋_GB2312" w:cs="仿宋_GB2312"/>
          <w:color w:val="040404"/>
          <w:sz w:val="32"/>
          <w:szCs w:val="32"/>
          <w:highlight w:val="none"/>
          <w:shd w:val="clear" w:color="auto" w:fill="FFFFFF"/>
        </w:rPr>
        <w:t>资助标准</w:t>
      </w:r>
      <w:r>
        <w:rPr>
          <w:rFonts w:hint="eastAsia" w:cs="仿宋_GB2312"/>
          <w:color w:val="040404"/>
          <w:sz w:val="32"/>
          <w:szCs w:val="32"/>
          <w:highlight w:val="none"/>
          <w:shd w:val="clear" w:color="auto" w:fill="FFFFFF"/>
          <w:lang w:eastAsia="zh-CN"/>
        </w:rPr>
        <w:t>：</w:t>
      </w:r>
      <w:r>
        <w:rPr>
          <w:rFonts w:hint="eastAsia" w:ascii="仿宋_GB2312" w:hAnsi="仿宋_GB2312" w:eastAsia="仿宋_GB2312" w:cs="仿宋_GB2312"/>
          <w:color w:val="040404"/>
          <w:sz w:val="32"/>
          <w:szCs w:val="32"/>
          <w:highlight w:val="none"/>
          <w:shd w:val="clear" w:color="auto" w:fill="FFFFFF"/>
        </w:rPr>
        <w:t>对国家资金按不超过1:1的比例予以配套支持，国家级资金和市级配套资金合计不超过项目总投资的40%。</w:t>
      </w:r>
    </w:p>
    <w:p w14:paraId="00DDFDE5">
      <w:pPr>
        <w:pStyle w:val="14"/>
        <w:keepNext w:val="0"/>
        <w:keepLines w:val="0"/>
        <w:pageBreakBefore w:val="0"/>
        <w:widowControl w:val="0"/>
        <w:numPr>
          <w:ilvl w:val="0"/>
          <w:numId w:val="1"/>
        </w:numPr>
        <w:kinsoku/>
        <w:wordWrap/>
        <w:overflowPunct/>
        <w:topLinePunct w:val="0"/>
        <w:autoSpaceDN/>
        <w:bidi w:val="0"/>
        <w:adjustRightInd w:val="0"/>
        <w:snapToGrid w:val="0"/>
        <w:spacing w:beforeAutospacing="0" w:afterAutospacing="0" w:line="560" w:lineRule="exact"/>
        <w:ind w:left="0" w:firstLine="640" w:firstLineChars="200"/>
        <w:jc w:val="both"/>
        <w:textAlignment w:val="auto"/>
        <w:outlineLvl w:val="1"/>
        <w:rPr>
          <w:rFonts w:hint="eastAsia" w:ascii="楷体_GB2312" w:hAnsi="Calibri" w:eastAsia="楷体_GB2312" w:cs="Times New Roman"/>
          <w:b w:val="0"/>
          <w:bCs w:val="0"/>
          <w:kern w:val="0"/>
          <w:sz w:val="32"/>
          <w:szCs w:val="32"/>
          <w:highlight w:val="none"/>
          <w:lang w:val="en-US" w:eastAsia="zh-CN" w:bidi="ar-SA"/>
        </w:rPr>
      </w:pPr>
      <w:r>
        <w:rPr>
          <w:rFonts w:hint="eastAsia" w:ascii="楷体_GB2312" w:hAnsi="Calibri" w:eastAsia="楷体_GB2312" w:cs="Times New Roman"/>
          <w:b w:val="0"/>
          <w:bCs w:val="0"/>
          <w:kern w:val="0"/>
          <w:sz w:val="32"/>
          <w:szCs w:val="32"/>
          <w:highlight w:val="none"/>
          <w:lang w:val="en-US" w:eastAsia="zh-CN" w:bidi="ar-SA"/>
        </w:rPr>
        <w:t>人工智能消费终端爆款单品奖励项目。</w:t>
      </w:r>
    </w:p>
    <w:p w14:paraId="1B3269D7">
      <w:pPr>
        <w:pStyle w:val="14"/>
        <w:keepNext w:val="0"/>
        <w:keepLines w:val="0"/>
        <w:pageBreakBefore w:val="0"/>
        <w:widowControl w:val="0"/>
        <w:numPr>
          <w:ilvl w:val="0"/>
          <w:numId w:val="0"/>
        </w:numPr>
        <w:kinsoku/>
        <w:wordWrap/>
        <w:overflowPunct/>
        <w:topLinePunct w:val="0"/>
        <w:autoSpaceDN/>
        <w:bidi w:val="0"/>
        <w:adjustRightInd w:val="0"/>
        <w:snapToGrid w:val="0"/>
        <w:spacing w:beforeAutospacing="0" w:afterAutospacing="0" w:line="560" w:lineRule="exact"/>
        <w:ind w:firstLine="640" w:firstLineChars="200"/>
        <w:jc w:val="both"/>
        <w:textAlignment w:val="auto"/>
        <w:outlineLvl w:val="9"/>
        <w:rPr>
          <w:rFonts w:hint="eastAsia" w:ascii="仿宋_GB2312" w:hAnsi="仿宋_GB2312" w:eastAsia="仿宋_GB2312" w:cs="仿宋_GB2312"/>
          <w:color w:val="040404"/>
          <w:sz w:val="32"/>
          <w:szCs w:val="32"/>
          <w:highlight w:val="none"/>
          <w:shd w:val="clear" w:color="auto" w:fill="FFFFFF"/>
        </w:rPr>
      </w:pPr>
      <w:r>
        <w:rPr>
          <w:rFonts w:hint="eastAsia" w:ascii="仿宋_GB2312" w:hAnsi="仿宋_GB2312" w:eastAsia="仿宋_GB2312" w:cs="仿宋_GB2312"/>
          <w:color w:val="040404"/>
          <w:sz w:val="32"/>
          <w:szCs w:val="32"/>
          <w:highlight w:val="none"/>
          <w:shd w:val="clear" w:color="auto" w:fill="FFFFFF"/>
        </w:rPr>
        <w:t>资助标准</w:t>
      </w:r>
      <w:r>
        <w:rPr>
          <w:rFonts w:hint="eastAsia" w:ascii="仿宋_GB2312" w:hAnsi="仿宋_GB2312" w:eastAsia="仿宋_GB2312" w:cs="仿宋_GB2312"/>
          <w:color w:val="040404"/>
          <w:sz w:val="32"/>
          <w:szCs w:val="32"/>
          <w:highlight w:val="none"/>
          <w:shd w:val="clear" w:color="auto" w:fill="FFFFFF"/>
          <w:lang w:eastAsia="zh-CN"/>
        </w:rPr>
        <w:t>：</w:t>
      </w:r>
      <w:r>
        <w:rPr>
          <w:rFonts w:hint="eastAsia" w:ascii="仿宋_GB2312" w:hAnsi="仿宋_GB2312" w:eastAsia="仿宋_GB2312" w:cs="仿宋_GB2312"/>
          <w:color w:val="040404"/>
          <w:sz w:val="32"/>
          <w:szCs w:val="32"/>
          <w:highlight w:val="none"/>
          <w:shd w:val="clear" w:color="auto" w:fill="FFFFFF"/>
        </w:rPr>
        <w:t>按照经核定申报产品</w:t>
      </w:r>
      <w:r>
        <w:rPr>
          <w:rFonts w:hint="eastAsia" w:ascii="仿宋_GB2312" w:hAnsi="仿宋_GB2312" w:eastAsia="仿宋_GB2312" w:cs="仿宋_GB2312"/>
          <w:color w:val="040404"/>
          <w:sz w:val="32"/>
          <w:szCs w:val="32"/>
          <w:highlight w:val="none"/>
          <w:shd w:val="clear" w:color="auto" w:fill="FFFFFF"/>
          <w:lang w:val="en-US" w:eastAsia="zh-CN"/>
        </w:rPr>
        <w:t>2024</w:t>
      </w:r>
      <w:r>
        <w:rPr>
          <w:rFonts w:hint="eastAsia" w:ascii="仿宋_GB2312" w:hAnsi="仿宋_GB2312" w:eastAsia="仿宋_GB2312" w:cs="仿宋_GB2312"/>
          <w:color w:val="040404"/>
          <w:sz w:val="32"/>
          <w:szCs w:val="32"/>
          <w:highlight w:val="none"/>
          <w:shd w:val="clear" w:color="auto" w:fill="FFFFFF"/>
        </w:rPr>
        <w:t>年</w:t>
      </w:r>
      <w:r>
        <w:rPr>
          <w:rFonts w:hint="eastAsia" w:ascii="仿宋_GB2312" w:hAnsi="仿宋_GB2312" w:eastAsia="仿宋_GB2312" w:cs="仿宋_GB2312"/>
          <w:color w:val="040404"/>
          <w:sz w:val="32"/>
          <w:szCs w:val="32"/>
          <w:highlight w:val="none"/>
          <w:shd w:val="clear" w:color="auto" w:fill="FFFFFF"/>
          <w:lang w:eastAsia="zh-CN"/>
        </w:rPr>
        <w:t>度（按自然年度计算，即</w:t>
      </w:r>
      <w:r>
        <w:rPr>
          <w:rFonts w:hint="eastAsia" w:ascii="仿宋_GB2312" w:hAnsi="仿宋_GB2312" w:eastAsia="仿宋_GB2312" w:cs="仿宋_GB2312"/>
          <w:color w:val="040404"/>
          <w:sz w:val="32"/>
          <w:szCs w:val="32"/>
          <w:highlight w:val="none"/>
          <w:shd w:val="clear" w:color="auto" w:fill="FFFFFF"/>
          <w:lang w:val="en-US" w:eastAsia="zh-CN"/>
        </w:rPr>
        <w:t>2024年1月1日-12月31日；下同</w:t>
      </w:r>
      <w:r>
        <w:rPr>
          <w:rFonts w:hint="eastAsia" w:ascii="仿宋_GB2312" w:hAnsi="仿宋_GB2312" w:eastAsia="仿宋_GB2312" w:cs="仿宋_GB2312"/>
          <w:color w:val="040404"/>
          <w:sz w:val="32"/>
          <w:szCs w:val="32"/>
          <w:highlight w:val="none"/>
          <w:shd w:val="clear" w:color="auto" w:fill="FFFFFF"/>
          <w:lang w:eastAsia="zh-CN"/>
        </w:rPr>
        <w:t>）</w:t>
      </w:r>
      <w:r>
        <w:rPr>
          <w:rFonts w:hint="eastAsia" w:ascii="仿宋_GB2312" w:hAnsi="仿宋_GB2312" w:eastAsia="仿宋_GB2312" w:cs="仿宋_GB2312"/>
          <w:color w:val="040404"/>
          <w:sz w:val="32"/>
          <w:szCs w:val="32"/>
          <w:highlight w:val="none"/>
          <w:shd w:val="clear" w:color="auto" w:fill="FFFFFF"/>
        </w:rPr>
        <w:t>实际销售金额的1‰或5%予以单家最高不超过300万元奖励；其中，智能手机类单品按照1‰予以奖励，其他品类单品按照5%予以奖励。</w:t>
      </w:r>
    </w:p>
    <w:p w14:paraId="422B2BC7">
      <w:pPr>
        <w:pStyle w:val="9"/>
        <w:keepNext w:val="0"/>
        <w:keepLines w:val="0"/>
        <w:pageBreakBefore w:val="0"/>
        <w:widowControl w:val="0"/>
        <w:numPr>
          <w:ilvl w:val="0"/>
          <w:numId w:val="1"/>
        </w:numPr>
        <w:kinsoku/>
        <w:wordWrap/>
        <w:overflowPunct/>
        <w:topLinePunct w:val="0"/>
        <w:autoSpaceDN/>
        <w:bidi w:val="0"/>
        <w:adjustRightInd w:val="0"/>
        <w:snapToGrid w:val="0"/>
        <w:spacing w:before="0" w:beforeAutospacing="0" w:after="0" w:afterAutospacing="0" w:line="560" w:lineRule="exact"/>
        <w:ind w:left="0" w:leftChars="0" w:firstLine="640" w:firstLineChars="200"/>
        <w:jc w:val="both"/>
        <w:textAlignment w:val="auto"/>
        <w:outlineLvl w:val="1"/>
        <w:rPr>
          <w:rFonts w:hint="eastAsia" w:ascii="楷体_GB2312" w:hAnsi="Calibri" w:eastAsia="楷体_GB2312" w:cs="Times New Roman"/>
          <w:b w:val="0"/>
          <w:bCs w:val="0"/>
          <w:kern w:val="0"/>
          <w:sz w:val="32"/>
          <w:szCs w:val="32"/>
          <w:highlight w:val="none"/>
          <w:lang w:val="en-US" w:eastAsia="zh-CN" w:bidi="ar-SA"/>
        </w:rPr>
      </w:pPr>
      <w:r>
        <w:rPr>
          <w:rFonts w:hint="eastAsia" w:ascii="楷体_GB2312" w:hAnsi="Calibri" w:eastAsia="楷体_GB2312" w:cs="Times New Roman"/>
          <w:b w:val="0"/>
          <w:bCs w:val="0"/>
          <w:kern w:val="0"/>
          <w:sz w:val="32"/>
          <w:szCs w:val="32"/>
          <w:highlight w:val="none"/>
          <w:lang w:val="en-US" w:eastAsia="zh-CN" w:bidi="ar-SA"/>
        </w:rPr>
        <w:t>全屋智能国家级创新载体支持项目</w:t>
      </w:r>
    </w:p>
    <w:p w14:paraId="597B5646">
      <w:pPr>
        <w:pStyle w:val="3"/>
        <w:keepNext w:val="0"/>
        <w:keepLines w:val="0"/>
        <w:pageBreakBefore w:val="0"/>
        <w:widowControl w:val="0"/>
        <w:kinsoku/>
        <w:wordWrap/>
        <w:overflowPunct/>
        <w:topLinePunct w:val="0"/>
        <w:autoSpaceDN/>
        <w:bidi w:val="0"/>
        <w:adjustRightInd w:val="0"/>
        <w:snapToGrid w:val="0"/>
        <w:spacing w:beforeAutospacing="0" w:afterAutospacing="0" w:line="560" w:lineRule="exact"/>
        <w:ind w:left="0" w:firstLine="640" w:firstLineChars="200"/>
        <w:jc w:val="both"/>
        <w:textAlignment w:val="auto"/>
        <w:rPr>
          <w:rFonts w:ascii="仿宋_GB2312" w:hAnsi="仿宋_GB2312" w:eastAsia="仿宋_GB2312" w:cs="仿宋_GB2312"/>
          <w:color w:val="040404"/>
          <w:sz w:val="32"/>
          <w:szCs w:val="32"/>
          <w:highlight w:val="none"/>
          <w:shd w:val="clear" w:color="auto" w:fill="FFFFFF"/>
        </w:rPr>
      </w:pPr>
      <w:r>
        <w:rPr>
          <w:rFonts w:hint="eastAsia" w:ascii="仿宋_GB2312" w:hAnsi="仿宋_GB2312" w:eastAsia="仿宋_GB2312" w:cs="仿宋_GB2312"/>
          <w:color w:val="040404"/>
          <w:sz w:val="32"/>
          <w:szCs w:val="32"/>
          <w:highlight w:val="none"/>
          <w:shd w:val="clear" w:color="auto" w:fill="FFFFFF"/>
        </w:rPr>
        <w:t>1.资助标准</w:t>
      </w:r>
      <w:r>
        <w:rPr>
          <w:rFonts w:hint="eastAsia" w:cs="仿宋_GB2312"/>
          <w:color w:val="040404"/>
          <w:sz w:val="32"/>
          <w:szCs w:val="32"/>
          <w:highlight w:val="none"/>
          <w:shd w:val="clear" w:color="auto" w:fill="FFFFFF"/>
          <w:lang w:eastAsia="zh-CN"/>
        </w:rPr>
        <w:t>：</w:t>
      </w:r>
      <w:r>
        <w:rPr>
          <w:rFonts w:hint="eastAsia" w:ascii="仿宋_GB2312" w:hAnsi="仿宋_GB2312" w:eastAsia="仿宋_GB2312" w:cs="仿宋_GB2312"/>
          <w:color w:val="040404"/>
          <w:sz w:val="32"/>
          <w:szCs w:val="32"/>
          <w:highlight w:val="none"/>
          <w:shd w:val="clear" w:color="auto" w:fill="FFFFFF"/>
        </w:rPr>
        <w:t>按照经核定实验室</w:t>
      </w:r>
      <w:r>
        <w:rPr>
          <w:rFonts w:hint="eastAsia" w:cs="仿宋_GB2312"/>
          <w:color w:val="040404"/>
          <w:sz w:val="32"/>
          <w:szCs w:val="32"/>
          <w:highlight w:val="none"/>
          <w:shd w:val="clear" w:color="auto" w:fill="FFFFFF"/>
          <w:lang w:val="en-US" w:eastAsia="zh-CN"/>
        </w:rPr>
        <w:t>2024</w:t>
      </w:r>
      <w:r>
        <w:rPr>
          <w:rFonts w:hint="eastAsia" w:cs="仿宋_GB2312"/>
          <w:color w:val="040404"/>
          <w:sz w:val="32"/>
          <w:szCs w:val="32"/>
          <w:highlight w:val="none"/>
          <w:shd w:val="clear" w:color="auto" w:fill="FFFFFF"/>
          <w:lang w:eastAsia="zh-CN"/>
        </w:rPr>
        <w:t>年度</w:t>
      </w:r>
      <w:r>
        <w:rPr>
          <w:rFonts w:hint="eastAsia" w:ascii="仿宋_GB2312" w:hAnsi="仿宋_GB2312" w:eastAsia="仿宋_GB2312" w:cs="仿宋_GB2312"/>
          <w:color w:val="040404"/>
          <w:sz w:val="32"/>
          <w:szCs w:val="32"/>
          <w:highlight w:val="none"/>
          <w:shd w:val="clear" w:color="auto" w:fill="FFFFFF"/>
        </w:rPr>
        <w:t>实际运营费用的30%予以最高不超过500万元支持。</w:t>
      </w:r>
    </w:p>
    <w:p w14:paraId="766BE71D">
      <w:pPr>
        <w:pStyle w:val="3"/>
        <w:keepNext w:val="0"/>
        <w:keepLines w:val="0"/>
        <w:pageBreakBefore w:val="0"/>
        <w:widowControl w:val="0"/>
        <w:kinsoku/>
        <w:wordWrap/>
        <w:overflowPunct/>
        <w:topLinePunct w:val="0"/>
        <w:autoSpaceDN/>
        <w:bidi w:val="0"/>
        <w:adjustRightInd w:val="0"/>
        <w:snapToGrid w:val="0"/>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color w:val="040404"/>
          <w:sz w:val="32"/>
          <w:szCs w:val="32"/>
          <w:highlight w:val="none"/>
          <w:shd w:val="clear" w:color="auto" w:fill="FFFFFF"/>
        </w:rPr>
        <w:t>2.</w:t>
      </w:r>
      <w:r>
        <w:rPr>
          <w:rFonts w:hint="eastAsia" w:ascii="仿宋_GB2312" w:hAnsi="仿宋_GB2312" w:eastAsia="仿宋_GB2312" w:cs="仿宋_GB2312"/>
          <w:sz w:val="32"/>
          <w:szCs w:val="32"/>
          <w:highlight w:val="none"/>
          <w:shd w:val="clear" w:color="auto" w:fill="FFFFFF"/>
        </w:rPr>
        <w:t>资助费用范围</w:t>
      </w:r>
      <w:r>
        <w:rPr>
          <w:rFonts w:hint="eastAsia" w:cs="仿宋_GB2312"/>
          <w:sz w:val="32"/>
          <w:szCs w:val="32"/>
          <w:highlight w:val="none"/>
          <w:shd w:val="clear" w:color="auto" w:fill="FFFFFF"/>
          <w:lang w:eastAsia="zh-CN"/>
        </w:rPr>
        <w:t>：</w:t>
      </w:r>
      <w:r>
        <w:rPr>
          <w:rFonts w:hint="eastAsia" w:ascii="仿宋_GB2312" w:hAnsi="仿宋_GB2312" w:eastAsia="仿宋_GB2312" w:cs="仿宋_GB2312"/>
          <w:sz w:val="32"/>
          <w:szCs w:val="32"/>
          <w:highlight w:val="none"/>
          <w:shd w:val="clear" w:color="auto" w:fill="FFFFFF"/>
        </w:rPr>
        <w:t>软硬件设备及工器具购置和安装费、研究咨询、检验检测、诊断评价、策划设计、培训辅导、人才培养、宣传展示等费用。</w:t>
      </w:r>
    </w:p>
    <w:p w14:paraId="655B3344">
      <w:pPr>
        <w:pStyle w:val="3"/>
        <w:keepNext w:val="0"/>
        <w:keepLines w:val="0"/>
        <w:pageBreakBefore w:val="0"/>
        <w:widowControl w:val="0"/>
        <w:kinsoku/>
        <w:wordWrap/>
        <w:overflowPunct/>
        <w:topLinePunct w:val="0"/>
        <w:autoSpaceDN/>
        <w:bidi w:val="0"/>
        <w:adjustRightInd w:val="0"/>
        <w:snapToGrid w:val="0"/>
        <w:spacing w:beforeAutospacing="0" w:afterAutospacing="0" w:line="560" w:lineRule="exact"/>
        <w:ind w:left="0" w:firstLine="640" w:firstLineChars="200"/>
        <w:jc w:val="both"/>
        <w:textAlignment w:val="auto"/>
        <w:outlineLvl w:val="1"/>
        <w:rPr>
          <w:rFonts w:hint="eastAsia" w:ascii="楷体_GB2312" w:hAnsi="Calibri" w:eastAsia="楷体_GB2312" w:cs="Times New Roman"/>
          <w:b w:val="0"/>
          <w:bCs w:val="0"/>
          <w:kern w:val="0"/>
          <w:sz w:val="32"/>
          <w:szCs w:val="32"/>
          <w:highlight w:val="none"/>
          <w:lang w:val="en-US" w:eastAsia="zh-CN" w:bidi="ar-SA"/>
        </w:rPr>
      </w:pPr>
      <w:r>
        <w:rPr>
          <w:rFonts w:hint="eastAsia" w:ascii="楷体_GB2312" w:hAnsi="Calibri" w:eastAsia="楷体_GB2312" w:cs="Times New Roman"/>
          <w:b w:val="0"/>
          <w:bCs w:val="0"/>
          <w:kern w:val="0"/>
          <w:sz w:val="32"/>
          <w:szCs w:val="32"/>
          <w:highlight w:val="none"/>
          <w:lang w:val="en-US" w:eastAsia="zh-CN" w:bidi="ar-SA"/>
        </w:rPr>
        <w:t>（六）国产标准应用补贴项目</w:t>
      </w:r>
    </w:p>
    <w:p w14:paraId="7FAAF281">
      <w:pPr>
        <w:pStyle w:val="9"/>
        <w:keepNext w:val="0"/>
        <w:keepLines w:val="0"/>
        <w:pageBreakBefore w:val="0"/>
        <w:widowControl w:val="0"/>
        <w:kinsoku/>
        <w:wordWrap/>
        <w:overflowPunct/>
        <w:topLinePunct w:val="0"/>
        <w:autoSpaceDN/>
        <w:bidi w:val="0"/>
        <w:adjustRightInd w:val="0"/>
        <w:snapToGrid w:val="0"/>
        <w:spacing w:before="0" w:beforeAutospacing="0" w:after="0" w:afterAutospacing="0" w:line="560" w:lineRule="exact"/>
        <w:ind w:left="0" w:firstLine="640" w:firstLineChars="200"/>
        <w:jc w:val="both"/>
        <w:textAlignment w:val="auto"/>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color w:val="040404"/>
          <w:sz w:val="32"/>
          <w:szCs w:val="32"/>
          <w:highlight w:val="none"/>
          <w:shd w:val="clear" w:color="auto" w:fill="FFFFFF"/>
        </w:rPr>
        <w:t>资助标准</w:t>
      </w:r>
      <w:r>
        <w:rPr>
          <w:rFonts w:hint="eastAsia" w:ascii="仿宋_GB2312" w:hAnsi="仿宋_GB2312" w:eastAsia="仿宋_GB2312" w:cs="仿宋_GB2312"/>
          <w:color w:val="040404"/>
          <w:sz w:val="32"/>
          <w:szCs w:val="32"/>
          <w:highlight w:val="none"/>
          <w:shd w:val="clear" w:color="auto" w:fill="FFFFFF"/>
          <w:lang w:eastAsia="zh-CN"/>
        </w:rPr>
        <w:t>：</w:t>
      </w:r>
      <w:r>
        <w:rPr>
          <w:rFonts w:hint="eastAsia" w:ascii="仿宋_GB2312" w:hAnsi="仿宋_GB2312" w:eastAsia="仿宋_GB2312" w:cs="仿宋_GB2312"/>
          <w:color w:val="040404"/>
          <w:sz w:val="32"/>
          <w:szCs w:val="32"/>
          <w:highlight w:val="none"/>
          <w:shd w:val="clear" w:color="auto" w:fill="FFFFFF"/>
        </w:rPr>
        <w:t>根据申报产品应用标准情况，</w:t>
      </w:r>
      <w:r>
        <w:rPr>
          <w:rFonts w:hint="eastAsia" w:ascii="仿宋_GB2312" w:hAnsi="仿宋_GB2312" w:eastAsia="仿宋_GB2312" w:cs="仿宋_GB2312"/>
          <w:sz w:val="32"/>
          <w:szCs w:val="32"/>
          <w:highlight w:val="none"/>
          <w:shd w:val="clear" w:color="auto" w:fill="FFFFFF"/>
        </w:rPr>
        <w:t>按照应用产品经核定</w:t>
      </w:r>
      <w:r>
        <w:rPr>
          <w:rFonts w:hint="eastAsia" w:ascii="仿宋_GB2312" w:hAnsi="仿宋_GB2312" w:eastAsia="仿宋_GB2312" w:cs="仿宋_GB2312"/>
          <w:sz w:val="32"/>
          <w:szCs w:val="32"/>
          <w:highlight w:val="none"/>
          <w:shd w:val="clear" w:color="auto" w:fill="FFFFFF"/>
          <w:lang w:val="en-US" w:eastAsia="zh-CN"/>
        </w:rPr>
        <w:t>2024</w:t>
      </w:r>
      <w:r>
        <w:rPr>
          <w:rFonts w:hint="eastAsia" w:ascii="仿宋_GB2312" w:hAnsi="仿宋_GB2312" w:eastAsia="仿宋_GB2312" w:cs="仿宋_GB2312"/>
          <w:sz w:val="32"/>
          <w:szCs w:val="32"/>
          <w:highlight w:val="none"/>
          <w:shd w:val="clear" w:color="auto" w:fill="FFFFFF"/>
        </w:rPr>
        <w:t>年度实际销售额分档补贴。</w:t>
      </w:r>
      <w:r>
        <w:rPr>
          <w:rFonts w:hint="eastAsia" w:ascii="仿宋_GB2312" w:hAnsi="仿宋_GB2312" w:eastAsia="仿宋_GB2312" w:cs="仿宋_GB2312"/>
          <w:b/>
          <w:bCs/>
          <w:sz w:val="32"/>
          <w:szCs w:val="32"/>
          <w:highlight w:val="none"/>
          <w:shd w:val="clear" w:color="auto" w:fill="FFFFFF"/>
        </w:rPr>
        <w:t>智能手机产品</w:t>
      </w:r>
      <w:r>
        <w:rPr>
          <w:rFonts w:hint="eastAsia" w:ascii="仿宋_GB2312" w:hAnsi="仿宋_GB2312" w:eastAsia="仿宋_GB2312" w:cs="仿宋_GB2312"/>
          <w:sz w:val="32"/>
          <w:szCs w:val="32"/>
          <w:highlight w:val="none"/>
          <w:shd w:val="clear" w:color="auto" w:fill="FFFFFF"/>
        </w:rPr>
        <w:t>按照0.5‰或1‰予以补贴；其中，应用标准1项的，按照0.5‰予以补贴；应用标准2项及以上的，按照1‰予以补贴。</w:t>
      </w:r>
      <w:r>
        <w:rPr>
          <w:rFonts w:hint="eastAsia" w:ascii="仿宋_GB2312" w:hAnsi="仿宋_GB2312" w:eastAsia="仿宋_GB2312" w:cs="仿宋_GB2312"/>
          <w:b/>
          <w:bCs/>
          <w:sz w:val="32"/>
          <w:szCs w:val="32"/>
          <w:highlight w:val="none"/>
          <w:shd w:val="clear" w:color="auto" w:fill="FFFFFF"/>
        </w:rPr>
        <w:t>其他类产品</w:t>
      </w:r>
      <w:r>
        <w:rPr>
          <w:rFonts w:hint="eastAsia" w:ascii="仿宋_GB2312" w:hAnsi="仿宋_GB2312" w:eastAsia="仿宋_GB2312" w:cs="仿宋_GB2312"/>
          <w:sz w:val="32"/>
          <w:szCs w:val="32"/>
          <w:highlight w:val="none"/>
          <w:shd w:val="clear" w:color="auto" w:fill="FFFFFF"/>
        </w:rPr>
        <w:t>按照5‰或1％予以补贴；其中，应用标准1项的，按照5‰予以补贴；应用标准2项及以上的，按照1％予以补贴。同系列标准认定为1项标准，同一类产品政策期内只能就同一标准享受一次补贴。每家企业合计最高补贴500万元。</w:t>
      </w:r>
    </w:p>
    <w:p w14:paraId="34FAF331">
      <w:pPr>
        <w:adjustRightInd/>
        <w:snapToGrid/>
        <w:ind w:firstLine="640" w:firstLineChars="200"/>
        <w:contextualSpacing/>
        <w:jc w:val="left"/>
        <w:outlineLvl w:val="0"/>
        <w:rPr>
          <w:rFonts w:hint="eastAsia" w:ascii="黑体" w:hAnsi="黑体" w:eastAsia="黑体"/>
          <w:bCs/>
          <w:kern w:val="2"/>
          <w:highlight w:val="none"/>
          <w:lang w:eastAsia="zh-CN" w:bidi="ar-SA"/>
        </w:rPr>
      </w:pPr>
      <w:r>
        <w:rPr>
          <w:rFonts w:hint="eastAsia" w:ascii="黑体" w:hAnsi="黑体" w:eastAsia="黑体"/>
          <w:bCs/>
          <w:kern w:val="2"/>
          <w:highlight w:val="none"/>
          <w:lang w:eastAsia="zh-CN" w:bidi="ar-SA"/>
        </w:rPr>
        <w:t>四、项目申报条件</w:t>
      </w:r>
    </w:p>
    <w:p w14:paraId="1481B6A8">
      <w:pPr>
        <w:wordWrap w:val="0"/>
        <w:adjustRightInd/>
        <w:snapToGrid/>
        <w:ind w:firstLine="640" w:firstLineChars="200"/>
        <w:contextualSpacing/>
        <w:jc w:val="left"/>
        <w:rPr>
          <w:rFonts w:hint="eastAsia" w:hAnsi="Calibri" w:cs="Times New Roman"/>
          <w:kern w:val="2"/>
          <w:highlight w:val="none"/>
          <w:lang w:eastAsia="zh-CN" w:bidi="ar-SA"/>
        </w:rPr>
      </w:pPr>
      <w:r>
        <w:rPr>
          <w:rFonts w:hint="eastAsia" w:hAnsi="Calibri" w:cs="Times New Roman"/>
          <w:kern w:val="2"/>
          <w:highlight w:val="none"/>
          <w:lang w:eastAsia="zh-CN" w:bidi="ar-SA"/>
        </w:rPr>
        <w:t>申报条件由</w:t>
      </w:r>
      <w:r>
        <w:rPr>
          <w:rFonts w:hint="eastAsia" w:hAnsi="Calibri" w:cs="Times New Roman"/>
          <w:b/>
          <w:kern w:val="2"/>
          <w:highlight w:val="none"/>
          <w:lang w:eastAsia="zh-CN" w:bidi="ar-SA"/>
        </w:rPr>
        <w:t>基础条件</w:t>
      </w:r>
      <w:r>
        <w:rPr>
          <w:rFonts w:hint="eastAsia" w:hAnsi="Calibri" w:cs="Times New Roman"/>
          <w:kern w:val="2"/>
          <w:highlight w:val="none"/>
          <w:lang w:eastAsia="zh-CN" w:bidi="ar-SA"/>
        </w:rPr>
        <w:t>和</w:t>
      </w:r>
      <w:r>
        <w:rPr>
          <w:rFonts w:hint="eastAsia" w:hAnsi="Calibri" w:cs="Times New Roman"/>
          <w:b/>
          <w:kern w:val="2"/>
          <w:highlight w:val="none"/>
          <w:lang w:eastAsia="zh-CN" w:bidi="ar-SA"/>
        </w:rPr>
        <w:t>专项条件</w:t>
      </w:r>
      <w:r>
        <w:rPr>
          <w:rFonts w:hint="eastAsia" w:hAnsi="Calibri" w:cs="Times New Roman"/>
          <w:kern w:val="2"/>
          <w:highlight w:val="none"/>
          <w:lang w:eastAsia="zh-CN" w:bidi="ar-SA"/>
        </w:rPr>
        <w:t>两部分组成。</w:t>
      </w:r>
    </w:p>
    <w:p w14:paraId="44EC721D">
      <w:pPr>
        <w:adjustRightInd/>
        <w:snapToGrid/>
        <w:ind w:firstLine="643" w:firstLineChars="200"/>
        <w:jc w:val="left"/>
        <w:outlineLvl w:val="1"/>
        <w:rPr>
          <w:rFonts w:hint="eastAsia" w:ascii="楷体_GB2312" w:hAnsi="Calibri" w:eastAsia="楷体_GB2312" w:cs="Times New Roman"/>
          <w:b/>
          <w:kern w:val="2"/>
          <w:highlight w:val="none"/>
          <w:lang w:eastAsia="zh-CN" w:bidi="ar-SA"/>
        </w:rPr>
      </w:pPr>
      <w:r>
        <w:rPr>
          <w:rFonts w:hint="eastAsia" w:ascii="楷体_GB2312" w:hAnsi="Calibri" w:eastAsia="楷体_GB2312" w:cs="Times New Roman"/>
          <w:b/>
          <w:kern w:val="2"/>
          <w:highlight w:val="none"/>
          <w:lang w:eastAsia="zh-CN" w:bidi="ar-SA"/>
        </w:rPr>
        <w:t>基础条件：</w:t>
      </w:r>
    </w:p>
    <w:p w14:paraId="62F7AC57">
      <w:pPr>
        <w:pStyle w:val="9"/>
        <w:keepNext w:val="0"/>
        <w:keepLines w:val="0"/>
        <w:pageBreakBefore w:val="0"/>
        <w:widowControl w:val="0"/>
        <w:kinsoku/>
        <w:wordWrap/>
        <w:overflowPunct/>
        <w:topLinePunct w:val="0"/>
        <w:autoSpaceDN/>
        <w:bidi w:val="0"/>
        <w:adjustRightInd w:val="0"/>
        <w:snapToGrid w:val="0"/>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color w:val="040404"/>
          <w:sz w:val="32"/>
          <w:szCs w:val="32"/>
          <w:highlight w:val="none"/>
          <w:shd w:val="clear" w:color="auto" w:fill="FFFFFF"/>
        </w:rPr>
      </w:pPr>
      <w:r>
        <w:rPr>
          <w:rFonts w:hint="eastAsia" w:ascii="仿宋_GB2312" w:hAnsi="仿宋_GB2312" w:eastAsia="仿宋_GB2312" w:cs="仿宋_GB2312"/>
          <w:color w:val="040404"/>
          <w:sz w:val="32"/>
          <w:szCs w:val="32"/>
          <w:highlight w:val="none"/>
          <w:shd w:val="clear" w:color="auto" w:fill="FFFFFF"/>
        </w:rPr>
        <w:t>（一）</w:t>
      </w:r>
      <w:bookmarkStart w:id="6" w:name="OLE_LINK1"/>
      <w:r>
        <w:rPr>
          <w:rFonts w:hint="eastAsia" w:ascii="仿宋_GB2312" w:hAnsi="仿宋_GB2312" w:eastAsia="仿宋_GB2312" w:cs="仿宋_GB2312"/>
          <w:color w:val="040404"/>
          <w:sz w:val="32"/>
          <w:szCs w:val="32"/>
          <w:highlight w:val="none"/>
          <w:shd w:val="clear" w:color="auto" w:fill="FFFFFF"/>
        </w:rPr>
        <w:t>在深圳市内（含深汕特别合作区，下同）实际从事智能终端产业领域上下游生产经营活动，具有独立法人资格的企业、事业单位、行业协会或其他组织</w:t>
      </w:r>
      <w:bookmarkEnd w:id="6"/>
      <w:r>
        <w:rPr>
          <w:rFonts w:hint="eastAsia" w:ascii="仿宋_GB2312" w:hAnsi="仿宋_GB2312" w:eastAsia="仿宋_GB2312" w:cs="仿宋_GB2312"/>
          <w:color w:val="040404"/>
          <w:sz w:val="32"/>
          <w:szCs w:val="32"/>
          <w:highlight w:val="none"/>
          <w:shd w:val="clear" w:color="auto" w:fill="FFFFFF"/>
        </w:rPr>
        <w:t>；</w:t>
      </w:r>
    </w:p>
    <w:p w14:paraId="637E518D">
      <w:pPr>
        <w:pStyle w:val="9"/>
        <w:keepNext w:val="0"/>
        <w:keepLines w:val="0"/>
        <w:pageBreakBefore w:val="0"/>
        <w:widowControl w:val="0"/>
        <w:kinsoku/>
        <w:wordWrap/>
        <w:overflowPunct/>
        <w:topLinePunct w:val="0"/>
        <w:autoSpaceDN/>
        <w:bidi w:val="0"/>
        <w:adjustRightInd w:val="0"/>
        <w:snapToGrid w:val="0"/>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color w:val="040404"/>
          <w:sz w:val="32"/>
          <w:szCs w:val="32"/>
          <w:highlight w:val="none"/>
          <w:shd w:val="clear" w:color="auto" w:fill="FFFFFF"/>
        </w:rPr>
      </w:pPr>
      <w:r>
        <w:rPr>
          <w:rFonts w:hint="eastAsia" w:ascii="仿宋_GB2312" w:hAnsi="仿宋_GB2312" w:eastAsia="仿宋_GB2312" w:cs="仿宋_GB2312"/>
          <w:color w:val="040404"/>
          <w:sz w:val="32"/>
          <w:szCs w:val="32"/>
          <w:highlight w:val="none"/>
          <w:shd w:val="clear" w:color="auto" w:fill="FFFFFF"/>
        </w:rPr>
        <w:t>（二）近三年（成立不足三年的从成立之日起）财务状况良好；</w:t>
      </w:r>
    </w:p>
    <w:p w14:paraId="6A76C14C">
      <w:pPr>
        <w:pStyle w:val="9"/>
        <w:keepNext w:val="0"/>
        <w:keepLines w:val="0"/>
        <w:pageBreakBefore w:val="0"/>
        <w:widowControl w:val="0"/>
        <w:kinsoku/>
        <w:wordWrap/>
        <w:overflowPunct/>
        <w:topLinePunct w:val="0"/>
        <w:autoSpaceDN/>
        <w:bidi w:val="0"/>
        <w:adjustRightInd w:val="0"/>
        <w:snapToGrid w:val="0"/>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color w:val="040404"/>
          <w:sz w:val="32"/>
          <w:szCs w:val="32"/>
          <w:highlight w:val="none"/>
          <w:shd w:val="clear" w:color="auto" w:fill="FFFFFF"/>
        </w:rPr>
        <w:t>（三）</w:t>
      </w:r>
      <w:r>
        <w:rPr>
          <w:rFonts w:hint="eastAsia" w:ascii="仿宋_GB2312" w:hAnsi="仿宋_GB2312" w:eastAsia="仿宋_GB2312" w:cs="仿宋_GB2312"/>
          <w:sz w:val="32"/>
          <w:szCs w:val="32"/>
          <w:highlight w:val="none"/>
          <w:shd w:val="clear" w:color="auto" w:fill="FFFFFF"/>
        </w:rPr>
        <w:t>未被列入严重失信主体名单；</w:t>
      </w:r>
    </w:p>
    <w:p w14:paraId="661419F5">
      <w:pPr>
        <w:pStyle w:val="9"/>
        <w:keepNext w:val="0"/>
        <w:keepLines w:val="0"/>
        <w:pageBreakBefore w:val="0"/>
        <w:widowControl w:val="0"/>
        <w:kinsoku/>
        <w:wordWrap/>
        <w:overflowPunct/>
        <w:topLinePunct w:val="0"/>
        <w:autoSpaceDN/>
        <w:bidi w:val="0"/>
        <w:adjustRightInd w:val="0"/>
        <w:snapToGrid w:val="0"/>
        <w:spacing w:before="0" w:beforeAutospacing="0" w:after="0" w:afterAutospacing="0" w:line="560" w:lineRule="exact"/>
        <w:ind w:left="0" w:firstLine="640" w:firstLineChars="200"/>
        <w:jc w:val="both"/>
        <w:textAlignment w:val="auto"/>
        <w:rPr>
          <w:rFonts w:ascii="仿宋_GB2312" w:hAnsi="仿宋_GB2312" w:eastAsia="仿宋_GB2312" w:cs="仿宋_GB2312"/>
          <w:color w:val="040404"/>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（四）</w:t>
      </w:r>
      <w:r>
        <w:rPr>
          <w:rFonts w:hint="eastAsia" w:ascii="仿宋_GB2312" w:hAnsi="仿宋_GB2312" w:eastAsia="仿宋_GB2312" w:cs="仿宋_GB2312"/>
          <w:color w:val="040404"/>
          <w:sz w:val="32"/>
          <w:szCs w:val="32"/>
          <w:highlight w:val="none"/>
          <w:shd w:val="clear" w:color="auto" w:fill="FFFFFF"/>
        </w:rPr>
        <w:t>项目实施地在深圳市内；</w:t>
      </w:r>
    </w:p>
    <w:p w14:paraId="4B0FBADE">
      <w:pPr>
        <w:pStyle w:val="9"/>
        <w:keepNext w:val="0"/>
        <w:keepLines w:val="0"/>
        <w:pageBreakBefore w:val="0"/>
        <w:widowControl w:val="0"/>
        <w:kinsoku/>
        <w:wordWrap/>
        <w:overflowPunct/>
        <w:topLinePunct w:val="0"/>
        <w:autoSpaceDN/>
        <w:bidi w:val="0"/>
        <w:adjustRightInd w:val="0"/>
        <w:snapToGrid w:val="0"/>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color w:val="040404"/>
          <w:sz w:val="32"/>
          <w:szCs w:val="32"/>
          <w:highlight w:val="none"/>
          <w:shd w:val="clear" w:color="auto" w:fill="FFFFFF"/>
        </w:rPr>
        <w:t>（五）</w:t>
      </w:r>
      <w:r>
        <w:rPr>
          <w:rFonts w:hint="eastAsia" w:ascii="仿宋_GB2312" w:hAnsi="仿宋_GB2312" w:eastAsia="仿宋_GB2312" w:cs="仿宋_GB2312"/>
          <w:sz w:val="32"/>
          <w:szCs w:val="32"/>
          <w:highlight w:val="none"/>
          <w:shd w:val="clear" w:color="auto" w:fill="FFFFFF"/>
        </w:rPr>
        <w:t>不存在就同一建设内容相同或部分内容相同的项目向市有关部门进行多头申报的情形；</w:t>
      </w:r>
    </w:p>
    <w:p w14:paraId="083AFF46">
      <w:pPr>
        <w:pStyle w:val="9"/>
        <w:keepNext w:val="0"/>
        <w:keepLines w:val="0"/>
        <w:pageBreakBefore w:val="0"/>
        <w:widowControl w:val="0"/>
        <w:kinsoku/>
        <w:wordWrap/>
        <w:overflowPunct/>
        <w:topLinePunct w:val="0"/>
        <w:autoSpaceDN/>
        <w:bidi w:val="0"/>
        <w:adjustRightInd w:val="0"/>
        <w:snapToGrid w:val="0"/>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sz w:val="32"/>
          <w:szCs w:val="32"/>
          <w:highlight w:val="none"/>
          <w:shd w:val="clear" w:color="auto" w:fill="FFFFFF"/>
          <w:lang w:bidi="ar"/>
        </w:rPr>
      </w:pPr>
      <w:r>
        <w:rPr>
          <w:rFonts w:hint="eastAsia" w:ascii="仿宋_GB2312" w:hAnsi="仿宋_GB2312" w:eastAsia="仿宋_GB2312" w:cs="仿宋_GB2312"/>
          <w:sz w:val="32"/>
          <w:szCs w:val="32"/>
          <w:highlight w:val="none"/>
          <w:shd w:val="clear" w:color="auto" w:fill="FFFFFF"/>
        </w:rPr>
        <w:t>（六）</w:t>
      </w:r>
      <w:r>
        <w:rPr>
          <w:rFonts w:hint="eastAsia" w:ascii="仿宋_GB2312" w:hAnsi="仿宋_GB2312" w:eastAsia="仿宋_GB2312" w:cs="仿宋_GB2312"/>
          <w:sz w:val="32"/>
          <w:szCs w:val="32"/>
          <w:highlight w:val="none"/>
          <w:shd w:val="clear" w:color="auto" w:fill="FFFFFF"/>
          <w:lang w:bidi="ar"/>
        </w:rPr>
        <w:t>承诺在资金下达文件下发后一年内，申报单位若出现生产经营的重大变动事项，应及时向市工业和信息化局报告，并配合市工业和信息化局完成绩效目标意见整改等相关整改工作；</w:t>
      </w:r>
    </w:p>
    <w:p w14:paraId="006354B9">
      <w:pPr>
        <w:pStyle w:val="9"/>
        <w:keepNext w:val="0"/>
        <w:keepLines w:val="0"/>
        <w:pageBreakBefore w:val="0"/>
        <w:widowControl w:val="0"/>
        <w:kinsoku/>
        <w:wordWrap/>
        <w:overflowPunct/>
        <w:topLinePunct w:val="0"/>
        <w:autoSpaceDN/>
        <w:bidi w:val="0"/>
        <w:adjustRightInd w:val="0"/>
        <w:snapToGrid w:val="0"/>
        <w:spacing w:before="0" w:beforeAutospacing="0" w:after="0" w:afterAutospacing="0" w:line="560" w:lineRule="exact"/>
        <w:ind w:left="0" w:firstLine="640" w:firstLineChars="200"/>
        <w:jc w:val="both"/>
        <w:textAlignment w:val="auto"/>
        <w:rPr>
          <w:rFonts w:ascii="仿宋_GB2312" w:hAnsi="仿宋_GB2312" w:eastAsia="仿宋_GB2312" w:cs="仿宋_GB2312"/>
          <w:sz w:val="32"/>
          <w:szCs w:val="32"/>
          <w:highlight w:val="none"/>
          <w:shd w:val="clear" w:color="auto" w:fill="FFFFFF"/>
          <w:lang w:bidi="ar"/>
        </w:rPr>
      </w:pPr>
      <w:r>
        <w:rPr>
          <w:rFonts w:hint="eastAsia" w:ascii="仿宋_GB2312" w:hAnsi="仿宋_GB2312" w:eastAsia="仿宋_GB2312" w:cs="仿宋_GB2312"/>
          <w:sz w:val="32"/>
          <w:szCs w:val="32"/>
          <w:highlight w:val="none"/>
          <w:shd w:val="clear" w:color="auto" w:fill="FFFFFF"/>
          <w:lang w:bidi="ar"/>
        </w:rPr>
        <w:t>（七）</w:t>
      </w:r>
      <w:r>
        <w:rPr>
          <w:rFonts w:hint="eastAsia" w:ascii="仿宋_GB2312" w:hAnsi="仿宋_GB2312" w:eastAsia="仿宋_GB2312" w:cs="仿宋_GB2312"/>
          <w:sz w:val="32"/>
          <w:szCs w:val="32"/>
          <w:highlight w:val="none"/>
          <w:shd w:val="clear" w:color="auto" w:fill="FFFFFF"/>
        </w:rPr>
        <w:t>法律、法规、规章和上级行政机关规范性文件规定的其他条件。</w:t>
      </w:r>
    </w:p>
    <w:p w14:paraId="65A72661">
      <w:pPr>
        <w:wordWrap w:val="0"/>
        <w:adjustRightInd/>
        <w:snapToGrid/>
        <w:ind w:firstLine="643" w:firstLineChars="200"/>
        <w:jc w:val="left"/>
        <w:outlineLvl w:val="1"/>
        <w:rPr>
          <w:rFonts w:ascii="楷体_GB2312" w:hAnsi="Calibri" w:eastAsia="楷体_GB2312" w:cs="Times New Roman"/>
          <w:b/>
          <w:kern w:val="2"/>
          <w:highlight w:val="none"/>
          <w:lang w:eastAsia="zh-CN" w:bidi="ar-SA"/>
        </w:rPr>
      </w:pPr>
      <w:r>
        <w:rPr>
          <w:rFonts w:hint="eastAsia" w:ascii="楷体_GB2312" w:hAnsi="Calibri" w:eastAsia="楷体_GB2312" w:cs="Times New Roman"/>
          <w:b/>
          <w:kern w:val="2"/>
          <w:highlight w:val="none"/>
          <w:lang w:eastAsia="zh-CN" w:bidi="ar-SA"/>
        </w:rPr>
        <w:t>专项条件：</w:t>
      </w:r>
    </w:p>
    <w:p w14:paraId="6602D525">
      <w:pPr>
        <w:pStyle w:val="9"/>
        <w:keepNext w:val="0"/>
        <w:keepLines w:val="0"/>
        <w:pageBreakBefore w:val="0"/>
        <w:widowControl w:val="0"/>
        <w:kinsoku/>
        <w:wordWrap/>
        <w:overflowPunct/>
        <w:topLinePunct w:val="0"/>
        <w:autoSpaceDN/>
        <w:bidi w:val="0"/>
        <w:adjustRightInd w:val="0"/>
        <w:snapToGrid w:val="0"/>
        <w:spacing w:before="0" w:beforeAutospacing="0" w:after="0" w:afterAutospacing="0" w:line="560" w:lineRule="exact"/>
        <w:ind w:left="0" w:firstLine="640" w:firstLineChars="200"/>
        <w:jc w:val="both"/>
        <w:textAlignment w:val="auto"/>
        <w:outlineLvl w:val="1"/>
        <w:rPr>
          <w:rFonts w:hint="eastAsia" w:ascii="楷体_GB2312" w:hAnsi="楷体_GB2312" w:eastAsia="楷体_GB2312" w:cs="楷体_GB2312"/>
          <w:color w:val="040404"/>
          <w:sz w:val="32"/>
          <w:szCs w:val="32"/>
          <w:highlight w:val="none"/>
          <w:shd w:val="clear" w:color="auto" w:fill="FFFFFF"/>
        </w:rPr>
      </w:pPr>
      <w:r>
        <w:rPr>
          <w:rFonts w:hint="eastAsia" w:ascii="楷体_GB2312" w:hAnsi="楷体_GB2312" w:eastAsia="楷体_GB2312" w:cs="楷体_GB2312"/>
          <w:color w:val="040404"/>
          <w:sz w:val="32"/>
          <w:szCs w:val="32"/>
          <w:highlight w:val="none"/>
          <w:shd w:val="clear" w:color="auto" w:fill="FFFFFF"/>
          <w:lang w:eastAsia="zh-CN"/>
        </w:rPr>
        <w:t>（一）</w:t>
      </w:r>
      <w:r>
        <w:rPr>
          <w:rFonts w:hint="eastAsia" w:ascii="楷体_GB2312" w:hAnsi="楷体_GB2312" w:eastAsia="楷体_GB2312" w:cs="楷体_GB2312"/>
          <w:color w:val="040404"/>
          <w:sz w:val="32"/>
          <w:szCs w:val="32"/>
          <w:highlight w:val="none"/>
          <w:shd w:val="clear" w:color="auto" w:fill="FFFFFF"/>
        </w:rPr>
        <w:t>人工智能终端技术攻关项目</w:t>
      </w:r>
    </w:p>
    <w:p w14:paraId="5D0A83A5">
      <w:pPr>
        <w:pStyle w:val="9"/>
        <w:keepNext w:val="0"/>
        <w:keepLines w:val="0"/>
        <w:pageBreakBefore w:val="0"/>
        <w:widowControl w:val="0"/>
        <w:kinsoku/>
        <w:wordWrap/>
        <w:overflowPunct/>
        <w:topLinePunct w:val="0"/>
        <w:autoSpaceDN/>
        <w:bidi w:val="0"/>
        <w:adjustRightInd w:val="0"/>
        <w:snapToGrid w:val="0"/>
        <w:spacing w:before="0" w:beforeAutospacing="0" w:after="0" w:afterAutospacing="0" w:line="560" w:lineRule="exact"/>
        <w:ind w:left="0" w:firstLine="640" w:firstLineChars="200"/>
        <w:jc w:val="both"/>
        <w:textAlignment w:val="auto"/>
        <w:rPr>
          <w:rFonts w:ascii="仿宋_GB2312" w:hAnsi="仿宋_GB2312" w:eastAsia="仿宋_GB2312" w:cs="仿宋_GB2312"/>
          <w:color w:val="040404"/>
          <w:sz w:val="32"/>
          <w:szCs w:val="32"/>
          <w:highlight w:val="none"/>
          <w:shd w:val="clear" w:color="auto" w:fill="FFFFFF"/>
        </w:rPr>
      </w:pPr>
      <w:r>
        <w:rPr>
          <w:rFonts w:hint="eastAsia" w:ascii="仿宋_GB2312" w:hAnsi="仿宋_GB2312" w:eastAsia="仿宋_GB2312" w:cs="仿宋_GB2312"/>
          <w:color w:val="040404"/>
          <w:sz w:val="32"/>
          <w:szCs w:val="32"/>
          <w:highlight w:val="none"/>
          <w:shd w:val="clear" w:color="auto" w:fill="FFFFFF"/>
          <w:lang w:val="en-US" w:eastAsia="zh-CN"/>
        </w:rPr>
        <w:t>1.</w:t>
      </w:r>
      <w:r>
        <w:rPr>
          <w:rFonts w:hint="eastAsia" w:ascii="仿宋_GB2312" w:hAnsi="仿宋_GB2312" w:eastAsia="仿宋_GB2312" w:cs="仿宋_GB2312"/>
          <w:color w:val="040404"/>
          <w:sz w:val="32"/>
          <w:szCs w:val="32"/>
          <w:highlight w:val="none"/>
          <w:shd w:val="clear" w:color="auto" w:fill="FFFFFF"/>
        </w:rPr>
        <w:t>申报单位应具备人工智能赋能智能终端产品的核心能力，拥有相关技术或产品自主知识产权，国民经济统计行业分类为制造业；</w:t>
      </w:r>
    </w:p>
    <w:p w14:paraId="27F6741D">
      <w:pPr>
        <w:pStyle w:val="3"/>
        <w:keepNext w:val="0"/>
        <w:keepLines w:val="0"/>
        <w:pageBreakBefore w:val="0"/>
        <w:widowControl w:val="0"/>
        <w:kinsoku/>
        <w:wordWrap/>
        <w:overflowPunct/>
        <w:topLinePunct w:val="0"/>
        <w:autoSpaceDN/>
        <w:bidi w:val="0"/>
        <w:adjustRightInd w:val="0"/>
        <w:snapToGrid w:val="0"/>
        <w:spacing w:beforeAutospacing="0" w:afterAutospacing="0" w:line="560" w:lineRule="exact"/>
        <w:ind w:left="0" w:firstLine="640" w:firstLineChars="200"/>
        <w:jc w:val="both"/>
        <w:textAlignment w:val="auto"/>
        <w:rPr>
          <w:highlight w:val="none"/>
        </w:rPr>
      </w:pPr>
      <w:r>
        <w:rPr>
          <w:rFonts w:hint="eastAsia" w:cs="仿宋_GB2312"/>
          <w:color w:val="040404"/>
          <w:sz w:val="32"/>
          <w:szCs w:val="32"/>
          <w:highlight w:val="none"/>
          <w:shd w:val="clear" w:color="auto" w:fill="FFFFFF"/>
          <w:lang w:val="en-US" w:eastAsia="zh-CN"/>
        </w:rPr>
        <w:t>2.</w:t>
      </w:r>
      <w:r>
        <w:rPr>
          <w:rFonts w:hint="eastAsia" w:ascii="仿宋_GB2312" w:hAnsi="仿宋_GB2312" w:eastAsia="仿宋_GB2312" w:cs="仿宋_GB2312"/>
          <w:sz w:val="32"/>
          <w:szCs w:val="32"/>
          <w:highlight w:val="none"/>
        </w:rPr>
        <w:t>申报单位</w:t>
      </w:r>
      <w:r>
        <w:rPr>
          <w:rFonts w:hint="eastAsia" w:cs="仿宋_GB2312"/>
          <w:sz w:val="32"/>
          <w:szCs w:val="32"/>
          <w:highlight w:val="none"/>
          <w:lang w:val="en-US" w:eastAsia="zh-CN"/>
        </w:rPr>
        <w:t>2022年至2024年度</w:t>
      </w:r>
      <w:r>
        <w:rPr>
          <w:rFonts w:hint="eastAsia" w:ascii="仿宋_GB2312" w:hAnsi="仿宋_GB2312" w:eastAsia="仿宋_GB2312" w:cs="仿宋_GB2312"/>
          <w:sz w:val="32"/>
          <w:szCs w:val="32"/>
          <w:highlight w:val="none"/>
        </w:rPr>
        <w:t>（成立时间不足</w:t>
      </w:r>
      <w:r>
        <w:rPr>
          <w:rFonts w:hint="eastAsia" w:cs="仿宋_GB2312"/>
          <w:sz w:val="32"/>
          <w:szCs w:val="32"/>
          <w:highlight w:val="none"/>
          <w:lang w:val="en-US" w:eastAsia="zh-CN"/>
        </w:rPr>
        <w:t>3</w:t>
      </w:r>
      <w:r>
        <w:rPr>
          <w:rFonts w:hint="eastAsia" w:ascii="仿宋_GB2312" w:hAnsi="仿宋_GB2312" w:eastAsia="仿宋_GB2312" w:cs="仿宋_GB2312"/>
          <w:sz w:val="32"/>
          <w:szCs w:val="32"/>
          <w:highlight w:val="none"/>
        </w:rPr>
        <w:t>年的，自成立当年开始）年均研发投入不低于营业收入的6%；</w:t>
      </w:r>
    </w:p>
    <w:p w14:paraId="27A8329E">
      <w:pPr>
        <w:pStyle w:val="9"/>
        <w:keepNext w:val="0"/>
        <w:keepLines w:val="0"/>
        <w:pageBreakBefore w:val="0"/>
        <w:widowControl w:val="0"/>
        <w:kinsoku/>
        <w:wordWrap/>
        <w:overflowPunct/>
        <w:topLinePunct w:val="0"/>
        <w:autoSpaceDN/>
        <w:bidi w:val="0"/>
        <w:adjustRightInd w:val="0"/>
        <w:snapToGrid w:val="0"/>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color w:val="040404"/>
          <w:sz w:val="32"/>
          <w:szCs w:val="32"/>
          <w:highlight w:val="none"/>
          <w:shd w:val="clear" w:color="auto" w:fill="FFFFFF"/>
        </w:rPr>
      </w:pPr>
      <w:r>
        <w:rPr>
          <w:rFonts w:hint="eastAsia" w:ascii="仿宋_GB2312" w:hAnsi="仿宋_GB2312" w:eastAsia="仿宋_GB2312" w:cs="仿宋_GB2312"/>
          <w:color w:val="040404"/>
          <w:sz w:val="32"/>
          <w:szCs w:val="32"/>
          <w:highlight w:val="none"/>
          <w:shd w:val="clear" w:color="auto" w:fill="FFFFFF"/>
          <w:lang w:val="en-US" w:eastAsia="zh-CN"/>
        </w:rPr>
        <w:t>3.</w:t>
      </w:r>
      <w:r>
        <w:rPr>
          <w:rFonts w:hint="eastAsia" w:ascii="仿宋_GB2312" w:hAnsi="仿宋_GB2312" w:eastAsia="仿宋_GB2312" w:cs="仿宋_GB2312"/>
          <w:color w:val="040404"/>
          <w:sz w:val="32"/>
          <w:szCs w:val="32"/>
          <w:highlight w:val="none"/>
          <w:shd w:val="clear" w:color="auto" w:fill="FFFFFF"/>
        </w:rPr>
        <w:t>项目总投入不低于</w:t>
      </w:r>
      <w:r>
        <w:rPr>
          <w:rFonts w:hint="eastAsia" w:ascii="仿宋_GB2312" w:hAnsi="仿宋_GB2312" w:eastAsia="仿宋_GB2312" w:cs="仿宋_GB2312"/>
          <w:sz w:val="32"/>
          <w:szCs w:val="32"/>
          <w:highlight w:val="none"/>
          <w:shd w:val="clear" w:color="auto" w:fill="FFFFFF"/>
        </w:rPr>
        <w:t>3000</w:t>
      </w:r>
      <w:r>
        <w:rPr>
          <w:rFonts w:hint="eastAsia" w:ascii="仿宋_GB2312" w:hAnsi="仿宋_GB2312" w:eastAsia="仿宋_GB2312" w:cs="仿宋_GB2312"/>
          <w:color w:val="040404"/>
          <w:sz w:val="32"/>
          <w:szCs w:val="32"/>
          <w:highlight w:val="none"/>
          <w:shd w:val="clear" w:color="auto" w:fill="FFFFFF"/>
        </w:rPr>
        <w:t>万元；</w:t>
      </w:r>
    </w:p>
    <w:p w14:paraId="1B7FCE3A">
      <w:pPr>
        <w:pStyle w:val="9"/>
        <w:keepNext w:val="0"/>
        <w:keepLines w:val="0"/>
        <w:pageBreakBefore w:val="0"/>
        <w:widowControl w:val="0"/>
        <w:kinsoku/>
        <w:wordWrap/>
        <w:overflowPunct/>
        <w:topLinePunct w:val="0"/>
        <w:autoSpaceDN/>
        <w:bidi w:val="0"/>
        <w:adjustRightInd w:val="0"/>
        <w:snapToGrid w:val="0"/>
        <w:spacing w:before="0" w:beforeAutospacing="0" w:after="0" w:afterAutospacing="0" w:line="560" w:lineRule="exact"/>
        <w:ind w:left="0" w:firstLine="640" w:firstLineChars="200"/>
        <w:jc w:val="both"/>
        <w:textAlignment w:val="auto"/>
        <w:rPr>
          <w:rFonts w:ascii="仿宋_GB2312" w:hAnsi="仿宋_GB2312" w:eastAsia="仿宋_GB2312" w:cs="仿宋_GB2312"/>
          <w:color w:val="040404"/>
          <w:sz w:val="32"/>
          <w:szCs w:val="32"/>
          <w:highlight w:val="none"/>
          <w:shd w:val="clear" w:color="auto" w:fill="FFFFFF"/>
        </w:rPr>
      </w:pPr>
      <w:r>
        <w:rPr>
          <w:rFonts w:hint="eastAsia" w:ascii="仿宋_GB2312" w:hAnsi="仿宋_GB2312" w:eastAsia="仿宋_GB2312" w:cs="仿宋_GB2312"/>
          <w:color w:val="040404"/>
          <w:sz w:val="32"/>
          <w:szCs w:val="32"/>
          <w:highlight w:val="none"/>
          <w:shd w:val="clear" w:color="auto" w:fill="FFFFFF"/>
          <w:lang w:val="en-US" w:eastAsia="zh-CN"/>
        </w:rPr>
        <w:t>4.</w:t>
      </w:r>
      <w:r>
        <w:rPr>
          <w:rFonts w:hint="eastAsia" w:ascii="仿宋_GB2312" w:hAnsi="仿宋_GB2312" w:eastAsia="仿宋_GB2312" w:cs="仿宋_GB2312"/>
          <w:color w:val="040404"/>
          <w:sz w:val="32"/>
          <w:szCs w:val="32"/>
          <w:highlight w:val="none"/>
          <w:shd w:val="clear" w:color="auto" w:fill="FFFFFF"/>
        </w:rPr>
        <w:t>项目</w:t>
      </w:r>
      <w:r>
        <w:rPr>
          <w:rFonts w:hint="eastAsia" w:ascii="仿宋_GB2312" w:hAnsi="仿宋_GB2312" w:eastAsia="仿宋_GB2312" w:cs="仿宋_GB2312"/>
          <w:color w:val="040404"/>
          <w:sz w:val="32"/>
          <w:szCs w:val="32"/>
          <w:highlight w:val="none"/>
          <w:shd w:val="clear" w:color="auto" w:fill="FFFFFF"/>
          <w:lang w:eastAsia="zh-CN"/>
        </w:rPr>
        <w:t>应在</w:t>
      </w:r>
      <w:r>
        <w:rPr>
          <w:rFonts w:hint="eastAsia" w:ascii="仿宋_GB2312" w:hAnsi="仿宋_GB2312" w:eastAsia="仿宋_GB2312" w:cs="仿宋_GB2312"/>
          <w:color w:val="040404"/>
          <w:sz w:val="32"/>
          <w:szCs w:val="32"/>
          <w:highlight w:val="none"/>
          <w:shd w:val="clear" w:color="auto" w:fill="FFFFFF"/>
          <w:lang w:val="en-US" w:eastAsia="zh-CN"/>
        </w:rPr>
        <w:t>2023年1月1日后开始建设，在本指南发布之日前建设完成，且</w:t>
      </w:r>
      <w:r>
        <w:rPr>
          <w:rFonts w:hint="eastAsia" w:ascii="仿宋_GB2312" w:hAnsi="仿宋_GB2312" w:eastAsia="仿宋_GB2312" w:cs="仿宋_GB2312"/>
          <w:color w:val="040404"/>
          <w:sz w:val="32"/>
          <w:szCs w:val="32"/>
          <w:highlight w:val="none"/>
          <w:shd w:val="clear" w:color="auto" w:fill="FFFFFF"/>
        </w:rPr>
        <w:t>建设期不超过2年；</w:t>
      </w:r>
    </w:p>
    <w:p w14:paraId="25998CE9">
      <w:pPr>
        <w:pStyle w:val="3"/>
        <w:keepNext w:val="0"/>
        <w:keepLines w:val="0"/>
        <w:pageBreakBefore w:val="0"/>
        <w:widowControl w:val="0"/>
        <w:kinsoku/>
        <w:wordWrap/>
        <w:overflowPunct/>
        <w:topLinePunct w:val="0"/>
        <w:autoSpaceDN/>
        <w:bidi w:val="0"/>
        <w:adjustRightInd w:val="0"/>
        <w:snapToGrid w:val="0"/>
        <w:spacing w:beforeAutospacing="0" w:afterAutospacing="0" w:line="560" w:lineRule="exact"/>
        <w:ind w:left="0" w:firstLine="640" w:firstLineChars="200"/>
        <w:jc w:val="both"/>
        <w:textAlignment w:val="auto"/>
        <w:rPr>
          <w:rFonts w:hint="default" w:eastAsia="仿宋_GB2312"/>
          <w:lang w:val="en-US" w:eastAsia="zh-CN"/>
        </w:rPr>
      </w:pPr>
      <w:r>
        <w:rPr>
          <w:rFonts w:hint="eastAsia" w:cs="仿宋_GB2312"/>
          <w:sz w:val="32"/>
          <w:szCs w:val="32"/>
          <w:highlight w:val="none"/>
          <w:shd w:val="clear" w:color="auto" w:fill="FFFFFF"/>
          <w:lang w:val="en-US" w:eastAsia="zh-CN"/>
        </w:rPr>
        <w:t>5.</w:t>
      </w:r>
      <w:bookmarkStart w:id="7" w:name="OLE_LINK24"/>
      <w:r>
        <w:rPr>
          <w:rFonts w:hint="eastAsia" w:ascii="仿宋_GB2312" w:hAnsi="仿宋_GB2312" w:eastAsia="仿宋_GB2312" w:cs="仿宋_GB2312"/>
          <w:sz w:val="32"/>
          <w:szCs w:val="32"/>
          <w:highlight w:val="none"/>
          <w:shd w:val="clear" w:color="auto" w:fill="FFFFFF"/>
        </w:rPr>
        <w:t>项目具有较强的核心竞争力，对产业发展具有带动和示范作用，已实现产业化应用，具备创新性和推广价值。</w:t>
      </w:r>
    </w:p>
    <w:bookmarkEnd w:id="7"/>
    <w:p w14:paraId="5BFB328F">
      <w:pPr>
        <w:pStyle w:val="14"/>
        <w:keepNext w:val="0"/>
        <w:keepLines w:val="0"/>
        <w:pageBreakBefore w:val="0"/>
        <w:widowControl w:val="0"/>
        <w:kinsoku/>
        <w:wordWrap/>
        <w:overflowPunct/>
        <w:topLinePunct w:val="0"/>
        <w:autoSpaceDN/>
        <w:bidi w:val="0"/>
        <w:adjustRightInd w:val="0"/>
        <w:snapToGrid w:val="0"/>
        <w:spacing w:beforeAutospacing="0" w:afterAutospacing="0" w:line="560" w:lineRule="exact"/>
        <w:ind w:left="0" w:firstLine="640" w:firstLineChars="200"/>
        <w:jc w:val="both"/>
        <w:textAlignment w:val="auto"/>
        <w:outlineLvl w:val="1"/>
        <w:rPr>
          <w:rFonts w:ascii="仿宋_GB2312" w:hAnsi="仿宋_GB2312" w:eastAsia="仿宋_GB2312" w:cs="仿宋_GB2312"/>
          <w:sz w:val="32"/>
          <w:szCs w:val="32"/>
          <w:highlight w:val="none"/>
          <w:shd w:val="clear" w:color="auto" w:fill="FFFFFF"/>
        </w:rPr>
      </w:pPr>
      <w:bookmarkStart w:id="8" w:name="OLE_LINK18"/>
      <w:r>
        <w:rPr>
          <w:rFonts w:hint="eastAsia" w:ascii="楷体_GB2312" w:hAnsi="楷体_GB2312" w:eastAsia="楷体_GB2312" w:cs="楷体_GB2312"/>
          <w:b w:val="0"/>
          <w:bCs w:val="0"/>
          <w:sz w:val="32"/>
          <w:szCs w:val="32"/>
          <w:highlight w:val="none"/>
          <w:shd w:val="clear" w:color="auto" w:fill="FFFFFF"/>
          <w:lang w:eastAsia="zh-CN"/>
        </w:rPr>
        <w:t>（二）</w:t>
      </w:r>
      <w:r>
        <w:rPr>
          <w:rFonts w:hint="eastAsia" w:ascii="楷体_GB2312" w:hAnsi="楷体_GB2312" w:eastAsia="楷体_GB2312" w:cs="楷体_GB2312"/>
          <w:b w:val="0"/>
          <w:bCs w:val="0"/>
          <w:color w:val="040404"/>
          <w:sz w:val="32"/>
          <w:szCs w:val="32"/>
          <w:highlight w:val="none"/>
          <w:shd w:val="clear" w:color="auto" w:fill="FFFFFF"/>
        </w:rPr>
        <w:t>人工智能终端公共服务平台建设项目</w:t>
      </w:r>
    </w:p>
    <w:p w14:paraId="2F6B0A8E">
      <w:pPr>
        <w:pStyle w:val="9"/>
        <w:keepNext w:val="0"/>
        <w:keepLines w:val="0"/>
        <w:pageBreakBefore w:val="0"/>
        <w:widowControl w:val="0"/>
        <w:kinsoku/>
        <w:wordWrap/>
        <w:overflowPunct/>
        <w:topLinePunct w:val="0"/>
        <w:autoSpaceDN/>
        <w:bidi w:val="0"/>
        <w:adjustRightInd w:val="0"/>
        <w:snapToGrid w:val="0"/>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color w:val="040404"/>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lang w:val="en-US" w:eastAsia="zh-CN"/>
        </w:rPr>
        <w:t>1.</w:t>
      </w:r>
      <w:r>
        <w:rPr>
          <w:rFonts w:hint="eastAsia" w:ascii="仿宋_GB2312" w:hAnsi="仿宋_GB2312" w:eastAsia="仿宋_GB2312" w:cs="仿宋_GB2312"/>
          <w:sz w:val="32"/>
          <w:szCs w:val="32"/>
          <w:highlight w:val="none"/>
          <w:shd w:val="clear" w:color="auto" w:fill="FFFFFF"/>
        </w:rPr>
        <w:t>申报单位应具备较强的人工智能终端领域科研技术实力和产业创新影响力；</w:t>
      </w:r>
    </w:p>
    <w:p w14:paraId="7304949A">
      <w:pPr>
        <w:pStyle w:val="14"/>
        <w:keepNext w:val="0"/>
        <w:keepLines w:val="0"/>
        <w:pageBreakBefore w:val="0"/>
        <w:widowControl w:val="0"/>
        <w:kinsoku/>
        <w:wordWrap/>
        <w:overflowPunct/>
        <w:topLinePunct w:val="0"/>
        <w:autoSpaceDN/>
        <w:bidi w:val="0"/>
        <w:adjustRightInd w:val="0"/>
        <w:snapToGrid w:val="0"/>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color w:val="040404"/>
          <w:sz w:val="32"/>
          <w:szCs w:val="32"/>
          <w:highlight w:val="none"/>
          <w:shd w:val="clear" w:color="auto" w:fill="FFFFFF"/>
          <w:lang w:val="en-US" w:eastAsia="zh-CN"/>
        </w:rPr>
        <w:t>2.</w:t>
      </w:r>
      <w:r>
        <w:rPr>
          <w:rFonts w:hint="eastAsia" w:ascii="仿宋_GB2312" w:hAnsi="仿宋_GB2312" w:eastAsia="仿宋_GB2312" w:cs="仿宋_GB2312"/>
          <w:color w:val="040404"/>
          <w:sz w:val="32"/>
          <w:szCs w:val="32"/>
          <w:highlight w:val="none"/>
          <w:shd w:val="clear" w:color="auto" w:fill="FFFFFF"/>
        </w:rPr>
        <w:t>平台</w:t>
      </w:r>
      <w:r>
        <w:rPr>
          <w:rFonts w:hint="eastAsia" w:ascii="仿宋_GB2312" w:hAnsi="仿宋_GB2312" w:eastAsia="仿宋_GB2312" w:cs="仿宋_GB2312"/>
          <w:sz w:val="32"/>
          <w:szCs w:val="32"/>
          <w:highlight w:val="none"/>
          <w:shd w:val="clear" w:color="auto" w:fill="FFFFFF"/>
        </w:rPr>
        <w:t>应构建较为完整的评测体系，具备人工智能标准服务能力和人工智能终端产品评估能力</w:t>
      </w:r>
      <w:r>
        <w:rPr>
          <w:rFonts w:hint="eastAsia" w:ascii="仿宋_GB2312" w:hAnsi="仿宋_GB2312" w:eastAsia="仿宋_GB2312" w:cs="仿宋_GB2312"/>
          <w:b w:val="0"/>
          <w:bCs w:val="0"/>
          <w:sz w:val="32"/>
          <w:szCs w:val="32"/>
          <w:highlight w:val="none"/>
          <w:shd w:val="clear" w:color="auto" w:fill="FFFFFF"/>
        </w:rPr>
        <w:t>或</w:t>
      </w:r>
      <w:r>
        <w:rPr>
          <w:rFonts w:hint="eastAsia" w:ascii="仿宋_GB2312" w:hAnsi="仿宋_GB2312" w:eastAsia="仿宋_GB2312" w:cs="仿宋_GB2312"/>
          <w:sz w:val="32"/>
          <w:szCs w:val="32"/>
          <w:highlight w:val="none"/>
          <w:shd w:val="clear" w:color="auto" w:fill="FFFFFF"/>
        </w:rPr>
        <w:t>具有向上下游生态企业提供开放共享服务的技术基础和能力，能够有效降低行业技术研发和使用门槛；</w:t>
      </w:r>
    </w:p>
    <w:p w14:paraId="4174CAD4">
      <w:pPr>
        <w:pStyle w:val="14"/>
        <w:keepNext w:val="0"/>
        <w:keepLines w:val="0"/>
        <w:pageBreakBefore w:val="0"/>
        <w:widowControl w:val="0"/>
        <w:kinsoku/>
        <w:wordWrap/>
        <w:overflowPunct/>
        <w:topLinePunct w:val="0"/>
        <w:autoSpaceDN/>
        <w:bidi w:val="0"/>
        <w:adjustRightInd w:val="0"/>
        <w:snapToGrid w:val="0"/>
        <w:spacing w:beforeAutospacing="0" w:afterAutospacing="0" w:line="560" w:lineRule="exact"/>
        <w:ind w:left="0" w:firstLine="640" w:firstLineChars="200"/>
        <w:jc w:val="both"/>
        <w:textAlignment w:val="auto"/>
        <w:rPr>
          <w:rFonts w:hint="eastAsia" w:ascii="仿宋_GB2312" w:hAnsi="仿宋_GB2312" w:eastAsia="仿宋_GB2312" w:cs="仿宋_GB2312"/>
          <w:color w:val="040404"/>
          <w:sz w:val="32"/>
          <w:szCs w:val="32"/>
          <w:highlight w:val="none"/>
          <w:shd w:val="clear" w:color="auto" w:fill="FFFFFF"/>
          <w:lang w:eastAsia="zh-CN"/>
        </w:rPr>
      </w:pPr>
      <w:r>
        <w:rPr>
          <w:rFonts w:hint="eastAsia" w:ascii="仿宋_GB2312" w:hAnsi="仿宋_GB2312" w:eastAsia="仿宋_GB2312" w:cs="仿宋_GB2312"/>
          <w:sz w:val="32"/>
          <w:szCs w:val="32"/>
          <w:highlight w:val="none"/>
          <w:shd w:val="clear" w:color="auto" w:fill="FFFFFF"/>
          <w:lang w:val="en-US" w:eastAsia="zh-CN"/>
        </w:rPr>
        <w:t>3.平台</w:t>
      </w:r>
      <w:r>
        <w:rPr>
          <w:rFonts w:hint="eastAsia" w:ascii="仿宋_GB2312" w:hAnsi="仿宋_GB2312" w:eastAsia="仿宋_GB2312" w:cs="仿宋_GB2312"/>
          <w:color w:val="040404"/>
          <w:sz w:val="32"/>
          <w:szCs w:val="32"/>
          <w:highlight w:val="none"/>
          <w:shd w:val="clear" w:color="auto" w:fill="FFFFFF"/>
          <w:lang w:eastAsia="zh-CN"/>
        </w:rPr>
        <w:t>应在</w:t>
      </w:r>
      <w:r>
        <w:rPr>
          <w:rFonts w:hint="eastAsia" w:ascii="仿宋_GB2312" w:hAnsi="仿宋_GB2312" w:eastAsia="仿宋_GB2312" w:cs="仿宋_GB2312"/>
          <w:color w:val="040404"/>
          <w:sz w:val="32"/>
          <w:szCs w:val="32"/>
          <w:highlight w:val="none"/>
          <w:shd w:val="clear" w:color="auto" w:fill="FFFFFF"/>
          <w:lang w:val="en-US" w:eastAsia="zh-CN"/>
        </w:rPr>
        <w:t>2023年1月1日后开始建设，在本指南发布之日前建设完成，且</w:t>
      </w:r>
      <w:r>
        <w:rPr>
          <w:rFonts w:hint="eastAsia" w:ascii="仿宋_GB2312" w:hAnsi="仿宋_GB2312" w:eastAsia="仿宋_GB2312" w:cs="仿宋_GB2312"/>
          <w:color w:val="040404"/>
          <w:sz w:val="32"/>
          <w:szCs w:val="32"/>
          <w:highlight w:val="none"/>
          <w:shd w:val="clear" w:color="auto" w:fill="FFFFFF"/>
        </w:rPr>
        <w:t>建设期不超过2年</w:t>
      </w:r>
      <w:r>
        <w:rPr>
          <w:rFonts w:hint="eastAsia" w:ascii="仿宋_GB2312" w:hAnsi="仿宋_GB2312" w:eastAsia="仿宋_GB2312" w:cs="仿宋_GB2312"/>
          <w:color w:val="040404"/>
          <w:sz w:val="32"/>
          <w:szCs w:val="32"/>
          <w:highlight w:val="none"/>
          <w:shd w:val="clear" w:color="auto" w:fill="FFFFFF"/>
          <w:lang w:eastAsia="zh-CN"/>
        </w:rPr>
        <w:t>；</w:t>
      </w:r>
    </w:p>
    <w:p w14:paraId="47B807EF">
      <w:pPr>
        <w:pStyle w:val="14"/>
        <w:keepNext w:val="0"/>
        <w:keepLines w:val="0"/>
        <w:pageBreakBefore w:val="0"/>
        <w:widowControl w:val="0"/>
        <w:kinsoku/>
        <w:wordWrap/>
        <w:overflowPunct/>
        <w:topLinePunct w:val="0"/>
        <w:autoSpaceDN/>
        <w:bidi w:val="0"/>
        <w:adjustRightInd w:val="0"/>
        <w:snapToGrid w:val="0"/>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color w:val="040404"/>
          <w:sz w:val="32"/>
          <w:szCs w:val="32"/>
          <w:highlight w:val="none"/>
          <w:shd w:val="clear" w:color="auto" w:fill="FFFFFF"/>
          <w:lang w:val="en-US" w:eastAsia="zh-CN"/>
        </w:rPr>
        <w:t>4.</w:t>
      </w:r>
      <w:r>
        <w:rPr>
          <w:rFonts w:hint="eastAsia" w:ascii="仿宋_GB2312" w:hAnsi="仿宋_GB2312" w:eastAsia="仿宋_GB2312" w:cs="仿宋_GB2312"/>
          <w:sz w:val="32"/>
          <w:szCs w:val="32"/>
          <w:highlight w:val="none"/>
          <w:shd w:val="clear" w:color="auto" w:fill="FFFFFF"/>
        </w:rPr>
        <w:t>平台建设总投资不少于500万元且用于科研、检测及技术服务的软、硬件设备原值和云服务器租赁费占比不低于40%；</w:t>
      </w:r>
    </w:p>
    <w:p w14:paraId="6C8A5BD4">
      <w:pPr>
        <w:pStyle w:val="14"/>
        <w:keepNext w:val="0"/>
        <w:keepLines w:val="0"/>
        <w:pageBreakBefore w:val="0"/>
        <w:widowControl w:val="0"/>
        <w:kinsoku/>
        <w:wordWrap/>
        <w:overflowPunct/>
        <w:topLinePunct w:val="0"/>
        <w:autoSpaceDN/>
        <w:bidi w:val="0"/>
        <w:adjustRightInd w:val="0"/>
        <w:snapToGrid w:val="0"/>
        <w:spacing w:beforeAutospacing="0" w:afterAutospacing="0" w:line="560" w:lineRule="exact"/>
        <w:ind w:left="0" w:firstLine="640" w:firstLineChars="200"/>
        <w:jc w:val="both"/>
        <w:textAlignment w:val="auto"/>
        <w:rPr>
          <w:rFonts w:hint="eastAsia"/>
          <w:highlight w:val="none"/>
        </w:rPr>
      </w:pPr>
      <w:r>
        <w:rPr>
          <w:rFonts w:hint="eastAsia" w:ascii="仿宋_GB2312" w:hAnsi="仿宋_GB2312" w:eastAsia="仿宋_GB2312" w:cs="仿宋_GB2312"/>
          <w:sz w:val="32"/>
          <w:szCs w:val="32"/>
          <w:highlight w:val="none"/>
          <w:shd w:val="clear" w:color="auto" w:fill="FFFFFF"/>
          <w:lang w:val="en-US" w:eastAsia="zh-CN"/>
        </w:rPr>
        <w:t>5.</w:t>
      </w:r>
      <w:r>
        <w:rPr>
          <w:rFonts w:hint="eastAsia" w:ascii="仿宋_GB2312" w:hAnsi="仿宋_GB2312" w:eastAsia="仿宋_GB2312" w:cs="仿宋_GB2312"/>
          <w:sz w:val="32"/>
          <w:szCs w:val="32"/>
          <w:highlight w:val="none"/>
          <w:shd w:val="clear" w:color="auto" w:fill="FFFFFF"/>
        </w:rPr>
        <w:t>平台具备持续运营和服务能力，建立了较为完善的组织架构和明确的开放服务运行机制，拥有对外提供公共服务的人才团队、基础设施和场地条件。平台对外提供服务次数不少于50次。</w:t>
      </w:r>
    </w:p>
    <w:bookmarkEnd w:id="8"/>
    <w:p w14:paraId="5E7EE8B6">
      <w:pPr>
        <w:pStyle w:val="14"/>
        <w:keepNext w:val="0"/>
        <w:keepLines w:val="0"/>
        <w:pageBreakBefore w:val="0"/>
        <w:widowControl w:val="0"/>
        <w:kinsoku/>
        <w:wordWrap/>
        <w:overflowPunct/>
        <w:topLinePunct w:val="0"/>
        <w:autoSpaceDN/>
        <w:bidi w:val="0"/>
        <w:adjustRightInd w:val="0"/>
        <w:snapToGrid w:val="0"/>
        <w:spacing w:beforeAutospacing="0" w:afterAutospacing="0" w:line="560" w:lineRule="exact"/>
        <w:ind w:left="0" w:firstLine="640" w:firstLineChars="200"/>
        <w:jc w:val="both"/>
        <w:textAlignment w:val="auto"/>
        <w:outlineLvl w:val="1"/>
        <w:rPr>
          <w:rFonts w:hint="eastAsia" w:ascii="楷体_GB2312" w:hAnsi="楷体_GB2312" w:eastAsia="楷体_GB2312" w:cs="楷体_GB2312"/>
          <w:color w:val="040404"/>
          <w:sz w:val="32"/>
          <w:szCs w:val="32"/>
          <w:highlight w:val="none"/>
          <w:shd w:val="clear" w:color="auto" w:fill="FFFFFF"/>
        </w:rPr>
      </w:pPr>
      <w:r>
        <w:rPr>
          <w:rFonts w:hint="eastAsia" w:ascii="楷体_GB2312" w:hAnsi="楷体_GB2312" w:eastAsia="楷体_GB2312" w:cs="楷体_GB2312"/>
          <w:color w:val="040404"/>
          <w:sz w:val="32"/>
          <w:szCs w:val="32"/>
          <w:highlight w:val="none"/>
          <w:shd w:val="clear" w:color="auto" w:fill="FFFFFF"/>
          <w:lang w:eastAsia="zh-CN"/>
        </w:rPr>
        <w:t>（三）</w:t>
      </w:r>
      <w:r>
        <w:rPr>
          <w:rFonts w:hint="eastAsia" w:ascii="楷体_GB2312" w:hAnsi="楷体_GB2312" w:eastAsia="楷体_GB2312" w:cs="楷体_GB2312"/>
          <w:color w:val="040404"/>
          <w:sz w:val="32"/>
          <w:szCs w:val="32"/>
          <w:highlight w:val="none"/>
          <w:shd w:val="clear" w:color="auto" w:fill="FFFFFF"/>
        </w:rPr>
        <w:t>国家资助配套支持项目</w:t>
      </w:r>
    </w:p>
    <w:p w14:paraId="7FC2BE63">
      <w:pPr>
        <w:pStyle w:val="9"/>
        <w:keepNext w:val="0"/>
        <w:keepLines w:val="0"/>
        <w:pageBreakBefore w:val="0"/>
        <w:widowControl w:val="0"/>
        <w:kinsoku/>
        <w:wordWrap/>
        <w:overflowPunct/>
        <w:topLinePunct w:val="0"/>
        <w:autoSpaceDN/>
        <w:bidi w:val="0"/>
        <w:adjustRightInd w:val="0"/>
        <w:snapToGrid w:val="0"/>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sz w:val="32"/>
          <w:szCs w:val="32"/>
          <w:highlight w:val="none"/>
          <w:shd w:val="clear" w:color="auto" w:fill="FFFFFF"/>
          <w:lang w:eastAsia="zh-CN"/>
        </w:rPr>
      </w:pPr>
      <w:r>
        <w:rPr>
          <w:rFonts w:hint="eastAsia" w:ascii="仿宋_GB2312" w:hAnsi="仿宋_GB2312" w:eastAsia="仿宋_GB2312" w:cs="仿宋_GB2312"/>
          <w:sz w:val="32"/>
          <w:szCs w:val="32"/>
          <w:highlight w:val="none"/>
          <w:shd w:val="clear" w:color="auto" w:fill="FFFFFF"/>
          <w:lang w:val="en-US" w:eastAsia="zh-CN"/>
        </w:rPr>
        <w:t>1.</w:t>
      </w:r>
      <w:r>
        <w:rPr>
          <w:rFonts w:hint="eastAsia" w:ascii="仿宋_GB2312" w:hAnsi="仿宋_GB2312" w:eastAsia="仿宋_GB2312" w:cs="仿宋_GB2312"/>
          <w:sz w:val="32"/>
          <w:szCs w:val="32"/>
          <w:highlight w:val="none"/>
          <w:shd w:val="clear" w:color="auto" w:fill="FFFFFF"/>
        </w:rPr>
        <w:t>项目承担的国家专项应属于智能终端产业领域</w:t>
      </w:r>
      <w:r>
        <w:rPr>
          <w:rFonts w:hint="eastAsia" w:ascii="仿宋_GB2312" w:hAnsi="仿宋_GB2312" w:eastAsia="仿宋_GB2312" w:cs="仿宋_GB2312"/>
          <w:sz w:val="32"/>
          <w:szCs w:val="32"/>
          <w:highlight w:val="none"/>
          <w:shd w:val="clear" w:color="auto" w:fill="FFFFFF"/>
          <w:lang w:eastAsia="zh-CN"/>
        </w:rPr>
        <w:t>；</w:t>
      </w:r>
    </w:p>
    <w:p w14:paraId="34D2A6D5">
      <w:pPr>
        <w:pStyle w:val="9"/>
        <w:keepNext w:val="0"/>
        <w:keepLines w:val="0"/>
        <w:pageBreakBefore w:val="0"/>
        <w:widowControl w:val="0"/>
        <w:kinsoku/>
        <w:wordWrap/>
        <w:overflowPunct/>
        <w:topLinePunct w:val="0"/>
        <w:autoSpaceDN/>
        <w:bidi w:val="0"/>
        <w:adjustRightInd w:val="0"/>
        <w:snapToGrid w:val="0"/>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color w:val="040404"/>
          <w:sz w:val="32"/>
          <w:szCs w:val="32"/>
          <w:highlight w:val="none"/>
          <w:shd w:val="clear" w:color="auto" w:fill="FFFFFF"/>
          <w:lang w:val="en-US" w:eastAsia="zh-CN"/>
        </w:rPr>
      </w:pPr>
      <w:r>
        <w:rPr>
          <w:rFonts w:hint="eastAsia" w:ascii="仿宋_GB2312" w:hAnsi="仿宋_GB2312" w:eastAsia="仿宋_GB2312" w:cs="仿宋_GB2312"/>
          <w:sz w:val="32"/>
          <w:szCs w:val="32"/>
          <w:highlight w:val="none"/>
          <w:shd w:val="clear" w:color="auto" w:fill="FFFFFF"/>
          <w:lang w:val="en-US" w:eastAsia="zh-CN"/>
        </w:rPr>
        <w:t>2.项目应在2022年1月1日后开始建设，</w:t>
      </w:r>
      <w:r>
        <w:rPr>
          <w:rFonts w:hint="eastAsia" w:ascii="仿宋_GB2312" w:hAnsi="仿宋_GB2312" w:eastAsia="仿宋_GB2312" w:cs="仿宋_GB2312"/>
          <w:color w:val="040404"/>
          <w:sz w:val="32"/>
          <w:szCs w:val="32"/>
          <w:highlight w:val="none"/>
          <w:shd w:val="clear" w:color="auto" w:fill="FFFFFF"/>
          <w:lang w:val="en-US" w:eastAsia="zh-CN"/>
        </w:rPr>
        <w:t>在本指南发布之日前建设完成且验收通过，项目建设期不超过3年；</w:t>
      </w:r>
    </w:p>
    <w:p w14:paraId="70D8A7C9">
      <w:pPr>
        <w:pStyle w:val="9"/>
        <w:keepNext w:val="0"/>
        <w:keepLines w:val="0"/>
        <w:pageBreakBefore w:val="0"/>
        <w:widowControl w:val="0"/>
        <w:kinsoku/>
        <w:wordWrap/>
        <w:overflowPunct/>
        <w:topLinePunct w:val="0"/>
        <w:autoSpaceDN/>
        <w:bidi w:val="0"/>
        <w:adjustRightInd w:val="0"/>
        <w:snapToGrid w:val="0"/>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color w:val="040404"/>
          <w:sz w:val="32"/>
          <w:szCs w:val="32"/>
          <w:highlight w:val="none"/>
          <w:shd w:val="clear" w:color="auto" w:fill="FFFFFF"/>
        </w:rPr>
      </w:pPr>
      <w:r>
        <w:rPr>
          <w:rFonts w:hint="eastAsia" w:ascii="仿宋_GB2312" w:hAnsi="仿宋_GB2312" w:eastAsia="仿宋_GB2312" w:cs="仿宋_GB2312"/>
          <w:color w:val="040404"/>
          <w:sz w:val="32"/>
          <w:szCs w:val="32"/>
          <w:highlight w:val="none"/>
          <w:shd w:val="clear" w:color="auto" w:fill="FFFFFF"/>
          <w:lang w:val="en-US" w:eastAsia="zh-CN"/>
        </w:rPr>
        <w:t>3.项目</w:t>
      </w:r>
      <w:r>
        <w:rPr>
          <w:rFonts w:hint="eastAsia" w:ascii="仿宋_GB2312" w:hAnsi="仿宋_GB2312" w:eastAsia="仿宋_GB2312" w:cs="仿宋_GB2312"/>
          <w:sz w:val="32"/>
          <w:szCs w:val="32"/>
          <w:highlight w:val="none"/>
          <w:shd w:val="clear" w:color="auto" w:fill="FFFFFF"/>
        </w:rPr>
        <w:t>所获得的国家资助资金到账时间</w:t>
      </w:r>
      <w:r>
        <w:rPr>
          <w:rFonts w:hint="eastAsia" w:ascii="仿宋_GB2312" w:hAnsi="仿宋_GB2312" w:eastAsia="仿宋_GB2312" w:cs="仿宋_GB2312"/>
          <w:color w:val="040404"/>
          <w:sz w:val="32"/>
          <w:szCs w:val="32"/>
          <w:highlight w:val="none"/>
          <w:shd w:val="clear" w:color="auto" w:fill="FFFFFF"/>
        </w:rPr>
        <w:t>为</w:t>
      </w:r>
      <w:r>
        <w:rPr>
          <w:rFonts w:hint="eastAsia" w:ascii="仿宋_GB2312" w:hAnsi="仿宋_GB2312" w:eastAsia="仿宋_GB2312" w:cs="仿宋_GB2312"/>
          <w:color w:val="040404"/>
          <w:sz w:val="32"/>
          <w:szCs w:val="32"/>
          <w:highlight w:val="none"/>
          <w:shd w:val="clear" w:color="auto" w:fill="FFFFFF"/>
          <w:lang w:eastAsia="zh-CN"/>
        </w:rPr>
        <w:t>本</w:t>
      </w:r>
      <w:r>
        <w:rPr>
          <w:rFonts w:hint="eastAsia" w:ascii="仿宋_GB2312" w:hAnsi="仿宋_GB2312" w:eastAsia="仿宋_GB2312" w:cs="仿宋_GB2312"/>
          <w:color w:val="040404"/>
          <w:sz w:val="32"/>
          <w:szCs w:val="32"/>
          <w:highlight w:val="none"/>
          <w:shd w:val="clear" w:color="auto" w:fill="FFFFFF"/>
        </w:rPr>
        <w:t>指南</w:t>
      </w:r>
      <w:r>
        <w:rPr>
          <w:rFonts w:hint="eastAsia" w:ascii="仿宋_GB2312" w:hAnsi="仿宋_GB2312" w:eastAsia="仿宋_GB2312" w:cs="仿宋_GB2312"/>
          <w:color w:val="040404"/>
          <w:sz w:val="32"/>
          <w:szCs w:val="32"/>
          <w:highlight w:val="none"/>
          <w:shd w:val="clear" w:color="auto" w:fill="FFFFFF"/>
          <w:lang w:eastAsia="zh-CN"/>
        </w:rPr>
        <w:t>通知</w:t>
      </w:r>
      <w:r>
        <w:rPr>
          <w:rFonts w:hint="eastAsia" w:ascii="仿宋_GB2312" w:hAnsi="仿宋_GB2312" w:eastAsia="仿宋_GB2312" w:cs="仿宋_GB2312"/>
          <w:color w:val="040404"/>
          <w:sz w:val="32"/>
          <w:szCs w:val="32"/>
          <w:highlight w:val="none"/>
          <w:shd w:val="clear" w:color="auto" w:fill="FFFFFF"/>
        </w:rPr>
        <w:t>发布日前3个年度内；</w:t>
      </w:r>
    </w:p>
    <w:p w14:paraId="5C6BFEA8">
      <w:pPr>
        <w:pStyle w:val="3"/>
        <w:keepNext w:val="0"/>
        <w:keepLines w:val="0"/>
        <w:pageBreakBefore w:val="0"/>
        <w:widowControl w:val="0"/>
        <w:kinsoku/>
        <w:wordWrap/>
        <w:overflowPunct/>
        <w:topLinePunct w:val="0"/>
        <w:autoSpaceDN/>
        <w:bidi w:val="0"/>
        <w:adjustRightInd w:val="0"/>
        <w:snapToGrid w:val="0"/>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highlight w:val="none"/>
          <w:shd w:val="clear" w:color="auto" w:fill="FFFFFF"/>
        </w:rPr>
      </w:pPr>
      <w:r>
        <w:rPr>
          <w:rFonts w:hint="eastAsia" w:cs="仿宋_GB2312"/>
          <w:sz w:val="32"/>
          <w:szCs w:val="32"/>
          <w:highlight w:val="none"/>
          <w:shd w:val="clear" w:color="auto" w:fill="FFFFFF"/>
          <w:lang w:val="en-US" w:eastAsia="zh-CN"/>
        </w:rPr>
        <w:t>4.</w:t>
      </w:r>
      <w:r>
        <w:rPr>
          <w:rFonts w:hint="eastAsia" w:ascii="仿宋_GB2312" w:hAnsi="仿宋_GB2312" w:eastAsia="仿宋_GB2312" w:cs="仿宋_GB2312"/>
          <w:sz w:val="32"/>
          <w:szCs w:val="32"/>
          <w:highlight w:val="none"/>
          <w:shd w:val="clear" w:color="auto" w:fill="FFFFFF"/>
        </w:rPr>
        <w:t>国家项目为联合申报项目的，应由项目牵头单位联合深圳市内其他参与单位共同申请；</w:t>
      </w:r>
    </w:p>
    <w:p w14:paraId="73BCA781">
      <w:pPr>
        <w:pStyle w:val="3"/>
        <w:keepNext w:val="0"/>
        <w:keepLines w:val="0"/>
        <w:pageBreakBefore w:val="0"/>
        <w:widowControl w:val="0"/>
        <w:kinsoku/>
        <w:wordWrap/>
        <w:overflowPunct/>
        <w:topLinePunct w:val="0"/>
        <w:autoSpaceDN/>
        <w:bidi w:val="0"/>
        <w:adjustRightInd w:val="0"/>
        <w:snapToGrid w:val="0"/>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highlight w:val="none"/>
          <w:shd w:val="clear" w:color="auto" w:fill="FFFFFF"/>
        </w:rPr>
      </w:pPr>
      <w:r>
        <w:rPr>
          <w:rFonts w:hint="eastAsia" w:cs="仿宋_GB2312"/>
          <w:sz w:val="32"/>
          <w:szCs w:val="32"/>
          <w:highlight w:val="none"/>
          <w:shd w:val="clear" w:color="auto" w:fill="FFFFFF"/>
          <w:lang w:val="en-US" w:eastAsia="zh-CN"/>
        </w:rPr>
        <w:t>5.</w:t>
      </w:r>
      <w:r>
        <w:rPr>
          <w:rFonts w:hint="eastAsia" w:ascii="仿宋_GB2312" w:hAnsi="仿宋_GB2312" w:eastAsia="仿宋_GB2312" w:cs="仿宋_GB2312"/>
          <w:sz w:val="32"/>
          <w:szCs w:val="32"/>
          <w:highlight w:val="none"/>
          <w:shd w:val="clear" w:color="auto" w:fill="FFFFFF"/>
        </w:rPr>
        <w:t>项目未获得过其他市级财政资金资助。</w:t>
      </w:r>
    </w:p>
    <w:p w14:paraId="5644BB21">
      <w:pPr>
        <w:pStyle w:val="3"/>
        <w:keepNext w:val="0"/>
        <w:keepLines w:val="0"/>
        <w:pageBreakBefore w:val="0"/>
        <w:widowControl w:val="0"/>
        <w:kinsoku/>
        <w:wordWrap/>
        <w:overflowPunct/>
        <w:topLinePunct w:val="0"/>
        <w:autoSpaceDN/>
        <w:bidi w:val="0"/>
        <w:adjustRightInd w:val="0"/>
        <w:snapToGrid w:val="0"/>
        <w:spacing w:beforeAutospacing="0" w:afterAutospacing="0" w:line="560" w:lineRule="exact"/>
        <w:ind w:left="0" w:firstLine="640" w:firstLineChars="200"/>
        <w:jc w:val="both"/>
        <w:textAlignment w:val="auto"/>
        <w:outlineLvl w:val="1"/>
        <w:rPr>
          <w:rFonts w:hint="eastAsia" w:ascii="仿宋_GB2312" w:hAnsi="仿宋_GB2312" w:eastAsia="仿宋_GB2312" w:cs="仿宋_GB2312"/>
          <w:color w:val="040404"/>
          <w:sz w:val="32"/>
          <w:szCs w:val="32"/>
          <w:highlight w:val="none"/>
          <w:shd w:val="clear" w:color="auto" w:fill="FFFFFF"/>
        </w:rPr>
      </w:pPr>
      <w:r>
        <w:rPr>
          <w:rFonts w:hint="eastAsia" w:ascii="楷体_GB2312" w:hAnsi="楷体_GB2312" w:eastAsia="楷体_GB2312" w:cs="楷体_GB2312"/>
          <w:b w:val="0"/>
          <w:bCs w:val="0"/>
          <w:color w:val="040404"/>
          <w:kern w:val="2"/>
          <w:sz w:val="32"/>
          <w:szCs w:val="32"/>
          <w:highlight w:val="none"/>
          <w:shd w:val="clear" w:color="auto" w:fill="FFFFFF"/>
          <w:lang w:val="en-US" w:eastAsia="zh-CN" w:bidi="ar-SA"/>
        </w:rPr>
        <w:t>（四）人工智能消费终端爆款单品奖励项目</w:t>
      </w:r>
    </w:p>
    <w:p w14:paraId="0830D417">
      <w:pPr>
        <w:pStyle w:val="3"/>
        <w:keepNext w:val="0"/>
        <w:keepLines w:val="0"/>
        <w:pageBreakBefore w:val="0"/>
        <w:widowControl w:val="0"/>
        <w:kinsoku/>
        <w:wordWrap/>
        <w:overflowPunct/>
        <w:topLinePunct w:val="0"/>
        <w:autoSpaceDN/>
        <w:bidi w:val="0"/>
        <w:adjustRightInd w:val="0"/>
        <w:snapToGrid w:val="0"/>
        <w:spacing w:beforeAutospacing="0" w:afterAutospacing="0" w:line="560" w:lineRule="exact"/>
        <w:ind w:left="0" w:firstLine="640" w:firstLineChars="200"/>
        <w:jc w:val="both"/>
        <w:textAlignment w:val="auto"/>
        <w:rPr>
          <w:rFonts w:hint="eastAsia" w:ascii="仿宋_GB2312" w:hAnsi="仿宋_GB2312" w:eastAsia="仿宋_GB2312" w:cs="仿宋_GB2312"/>
          <w:color w:val="040404"/>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1.</w:t>
      </w:r>
      <w:r>
        <w:rPr>
          <w:rFonts w:hint="eastAsia" w:ascii="仿宋_GB2312" w:hAnsi="仿宋_GB2312" w:eastAsia="仿宋_GB2312" w:cs="仿宋_GB2312"/>
          <w:color w:val="040404"/>
          <w:sz w:val="32"/>
          <w:szCs w:val="32"/>
          <w:highlight w:val="none"/>
          <w:shd w:val="clear" w:color="auto" w:fill="FFFFFF"/>
        </w:rPr>
        <w:t>申报单位应为消费电子品牌企业且国民经济统计行业分类为制造业；</w:t>
      </w:r>
    </w:p>
    <w:p w14:paraId="4357612F">
      <w:pPr>
        <w:pStyle w:val="9"/>
        <w:keepNext w:val="0"/>
        <w:keepLines w:val="0"/>
        <w:pageBreakBefore w:val="0"/>
        <w:widowControl w:val="0"/>
        <w:kinsoku/>
        <w:wordWrap/>
        <w:overflowPunct/>
        <w:topLinePunct w:val="0"/>
        <w:autoSpaceDN/>
        <w:bidi w:val="0"/>
        <w:adjustRightInd w:val="0"/>
        <w:snapToGrid w:val="0"/>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color w:val="040404"/>
          <w:sz w:val="32"/>
          <w:szCs w:val="32"/>
          <w:highlight w:val="none"/>
          <w:shd w:val="clear" w:color="auto" w:fill="FFFFFF"/>
        </w:rPr>
      </w:pPr>
      <w:r>
        <w:rPr>
          <w:rFonts w:hint="eastAsia" w:ascii="仿宋_GB2312" w:hAnsi="仿宋_GB2312" w:eastAsia="仿宋_GB2312" w:cs="仿宋_GB2312"/>
          <w:color w:val="040404"/>
          <w:sz w:val="32"/>
          <w:szCs w:val="32"/>
          <w:highlight w:val="none"/>
          <w:shd w:val="clear" w:color="auto" w:fill="FFFFFF"/>
        </w:rPr>
        <w:t>2.申报单位长期专注深耕于企业瞄准的细分产品市场，自身或母公司从事相关细分产品领域时间达到3年及以上；</w:t>
      </w:r>
    </w:p>
    <w:p w14:paraId="4E240559">
      <w:pPr>
        <w:pStyle w:val="9"/>
        <w:keepNext w:val="0"/>
        <w:keepLines w:val="0"/>
        <w:pageBreakBefore w:val="0"/>
        <w:widowControl w:val="0"/>
        <w:kinsoku/>
        <w:wordWrap/>
        <w:overflowPunct/>
        <w:topLinePunct w:val="0"/>
        <w:autoSpaceDN/>
        <w:bidi w:val="0"/>
        <w:adjustRightInd w:val="0"/>
        <w:snapToGrid w:val="0"/>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color w:val="040404"/>
          <w:sz w:val="32"/>
          <w:szCs w:val="32"/>
          <w:highlight w:val="none"/>
          <w:shd w:val="clear" w:color="auto" w:fill="FFFFFF"/>
        </w:rPr>
      </w:pPr>
      <w:r>
        <w:rPr>
          <w:rFonts w:hint="eastAsia" w:ascii="仿宋_GB2312" w:hAnsi="仿宋_GB2312" w:eastAsia="仿宋_GB2312" w:cs="仿宋_GB2312"/>
          <w:color w:val="040404"/>
          <w:sz w:val="32"/>
          <w:szCs w:val="32"/>
          <w:highlight w:val="none"/>
          <w:shd w:val="clear" w:color="auto" w:fill="FFFFFF"/>
        </w:rPr>
        <w:t>3.申报单位应具有较强的研发实力，拥有申报产品自主知识产权。</w:t>
      </w:r>
    </w:p>
    <w:p w14:paraId="46609E7D">
      <w:pPr>
        <w:pStyle w:val="9"/>
        <w:keepNext w:val="0"/>
        <w:keepLines w:val="0"/>
        <w:pageBreakBefore w:val="0"/>
        <w:widowControl w:val="0"/>
        <w:kinsoku/>
        <w:wordWrap/>
        <w:overflowPunct/>
        <w:topLinePunct w:val="0"/>
        <w:autoSpaceDN/>
        <w:bidi w:val="0"/>
        <w:adjustRightInd w:val="0"/>
        <w:snapToGrid w:val="0"/>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color w:val="040404"/>
          <w:sz w:val="32"/>
          <w:szCs w:val="32"/>
          <w:highlight w:val="none"/>
          <w:shd w:val="clear" w:color="auto" w:fill="FFFFFF"/>
        </w:rPr>
      </w:pPr>
      <w:r>
        <w:rPr>
          <w:rFonts w:hint="eastAsia" w:ascii="仿宋_GB2312" w:hAnsi="仿宋_GB2312" w:eastAsia="仿宋_GB2312" w:cs="仿宋_GB2312"/>
          <w:sz w:val="32"/>
          <w:szCs w:val="32"/>
          <w:highlight w:val="none"/>
          <w:lang w:val="en-US" w:eastAsia="zh-CN"/>
        </w:rPr>
        <w:t>4.申报产品</w:t>
      </w:r>
      <w:r>
        <w:rPr>
          <w:rFonts w:hint="eastAsia" w:ascii="仿宋_GB2312" w:hAnsi="仿宋_GB2312" w:eastAsia="仿宋_GB2312" w:cs="仿宋_GB2312"/>
          <w:sz w:val="32"/>
          <w:szCs w:val="32"/>
          <w:highlight w:val="none"/>
        </w:rPr>
        <w:t>属于</w:t>
      </w:r>
      <w:bookmarkStart w:id="9" w:name="OLE_LINK3"/>
      <w:r>
        <w:rPr>
          <w:rFonts w:hint="eastAsia" w:ascii="仿宋_GB2312" w:hAnsi="仿宋_GB2312" w:eastAsia="仿宋_GB2312" w:cs="仿宋_GB2312"/>
          <w:sz w:val="32"/>
          <w:szCs w:val="32"/>
          <w:highlight w:val="none"/>
        </w:rPr>
        <w:t>消费电子</w:t>
      </w:r>
      <w:r>
        <w:rPr>
          <w:rFonts w:hint="eastAsia" w:ascii="仿宋_GB2312" w:hAnsi="仿宋_GB2312" w:eastAsia="仿宋_GB2312" w:cs="仿宋_GB2312"/>
          <w:sz w:val="32"/>
          <w:szCs w:val="32"/>
          <w:highlight w:val="none"/>
          <w:shd w:val="clear" w:color="auto" w:fill="FFFFFF"/>
        </w:rPr>
        <w:t>产品领域</w:t>
      </w:r>
      <w:bookmarkEnd w:id="9"/>
      <w:r>
        <w:rPr>
          <w:rFonts w:hint="eastAsia" w:ascii="仿宋_GB2312" w:hAnsi="仿宋_GB2312" w:eastAsia="仿宋_GB2312" w:cs="仿宋_GB2312"/>
          <w:sz w:val="32"/>
          <w:szCs w:val="32"/>
          <w:highlight w:val="none"/>
          <w:shd w:val="clear" w:color="auto" w:fill="FFFFFF"/>
        </w:rPr>
        <w:t>，</w:t>
      </w:r>
      <w:bookmarkStart w:id="10" w:name="OLE_LINK4"/>
      <w:r>
        <w:rPr>
          <w:rFonts w:hint="eastAsia" w:ascii="仿宋_GB2312" w:hAnsi="仿宋_GB2312" w:eastAsia="仿宋_GB2312" w:cs="仿宋_GB2312"/>
          <w:color w:val="040404"/>
          <w:sz w:val="32"/>
          <w:szCs w:val="32"/>
          <w:highlight w:val="none"/>
          <w:shd w:val="clear" w:color="auto" w:fill="FFFFFF"/>
        </w:rPr>
        <w:t>在</w:t>
      </w:r>
      <w:r>
        <w:rPr>
          <w:rFonts w:hint="eastAsia" w:ascii="仿宋_GB2312" w:hAnsi="仿宋_GB2312" w:eastAsia="仿宋_GB2312" w:cs="仿宋_GB2312"/>
          <w:color w:val="040404"/>
          <w:sz w:val="32"/>
          <w:szCs w:val="32"/>
          <w:highlight w:val="none"/>
          <w:shd w:val="clear" w:color="auto" w:fill="FFFFFF"/>
          <w:lang w:eastAsia="zh-CN"/>
        </w:rPr>
        <w:t>本</w:t>
      </w:r>
      <w:r>
        <w:rPr>
          <w:rFonts w:hint="eastAsia" w:ascii="仿宋_GB2312" w:hAnsi="仿宋_GB2312" w:eastAsia="仿宋_GB2312" w:cs="仿宋_GB2312"/>
          <w:color w:val="040404"/>
          <w:sz w:val="32"/>
          <w:szCs w:val="32"/>
          <w:highlight w:val="none"/>
          <w:shd w:val="clear" w:color="auto" w:fill="FFFFFF"/>
        </w:rPr>
        <w:t>指南发布</w:t>
      </w:r>
      <w:r>
        <w:rPr>
          <w:rFonts w:hint="eastAsia" w:ascii="仿宋_GB2312" w:hAnsi="仿宋_GB2312" w:eastAsia="仿宋_GB2312" w:cs="仿宋_GB2312"/>
          <w:color w:val="040404"/>
          <w:sz w:val="32"/>
          <w:szCs w:val="32"/>
          <w:highlight w:val="none"/>
          <w:shd w:val="clear" w:color="auto" w:fill="FFFFFF"/>
          <w:lang w:eastAsia="zh-CN"/>
        </w:rPr>
        <w:t>之</w:t>
      </w:r>
      <w:r>
        <w:rPr>
          <w:rFonts w:hint="eastAsia" w:ascii="仿宋_GB2312" w:hAnsi="仿宋_GB2312" w:eastAsia="仿宋_GB2312" w:cs="仿宋_GB2312"/>
          <w:color w:val="040404"/>
          <w:sz w:val="32"/>
          <w:szCs w:val="32"/>
          <w:highlight w:val="none"/>
          <w:shd w:val="clear" w:color="auto" w:fill="FFFFFF"/>
        </w:rPr>
        <w:t>日前18个月内首次实现销售</w:t>
      </w:r>
      <w:bookmarkEnd w:id="10"/>
      <w:r>
        <w:rPr>
          <w:rFonts w:hint="eastAsia" w:ascii="仿宋_GB2312" w:hAnsi="仿宋_GB2312" w:eastAsia="仿宋_GB2312" w:cs="仿宋_GB2312"/>
          <w:color w:val="040404"/>
          <w:sz w:val="32"/>
          <w:szCs w:val="32"/>
          <w:highlight w:val="none"/>
          <w:shd w:val="clear" w:color="auto" w:fill="FFFFFF"/>
        </w:rPr>
        <w:t>；</w:t>
      </w:r>
    </w:p>
    <w:p w14:paraId="324B4168">
      <w:pPr>
        <w:pStyle w:val="9"/>
        <w:keepNext w:val="0"/>
        <w:keepLines w:val="0"/>
        <w:pageBreakBefore w:val="0"/>
        <w:widowControl w:val="0"/>
        <w:kinsoku/>
        <w:wordWrap/>
        <w:overflowPunct/>
        <w:topLinePunct w:val="0"/>
        <w:autoSpaceDN/>
        <w:bidi w:val="0"/>
        <w:adjustRightInd w:val="0"/>
        <w:snapToGrid w:val="0"/>
        <w:spacing w:before="0" w:beforeAutospacing="0" w:after="0" w:afterAutospacing="0" w:line="560" w:lineRule="exact"/>
        <w:ind w:left="0" w:firstLine="640" w:firstLineChars="200"/>
        <w:jc w:val="both"/>
        <w:textAlignment w:val="auto"/>
        <w:rPr>
          <w:rFonts w:ascii="仿宋_GB2312" w:hAnsi="仿宋_GB2312" w:eastAsia="仿宋_GB2312" w:cs="仿宋_GB2312"/>
          <w:color w:val="040404"/>
          <w:sz w:val="32"/>
          <w:szCs w:val="32"/>
          <w:highlight w:val="none"/>
          <w:shd w:val="clear" w:color="auto" w:fill="FFFFFF"/>
        </w:rPr>
      </w:pPr>
      <w:bookmarkStart w:id="11" w:name="OLE_LINK12"/>
      <w:r>
        <w:rPr>
          <w:rFonts w:hint="eastAsia" w:ascii="仿宋_GB2312" w:hAnsi="仿宋_GB2312" w:eastAsia="仿宋_GB2312" w:cs="仿宋_GB2312"/>
          <w:color w:val="040404"/>
          <w:sz w:val="32"/>
          <w:szCs w:val="32"/>
          <w:highlight w:val="none"/>
          <w:shd w:val="clear" w:color="auto" w:fill="FFFFFF"/>
          <w:lang w:val="en-US" w:eastAsia="zh-CN"/>
        </w:rPr>
        <w:t>5</w:t>
      </w:r>
      <w:r>
        <w:rPr>
          <w:rFonts w:hint="eastAsia" w:ascii="仿宋_GB2312" w:hAnsi="仿宋_GB2312" w:eastAsia="仿宋_GB2312" w:cs="仿宋_GB2312"/>
          <w:color w:val="040404"/>
          <w:sz w:val="32"/>
          <w:szCs w:val="32"/>
          <w:highlight w:val="none"/>
          <w:shd w:val="clear" w:color="auto" w:fill="FFFFFF"/>
        </w:rPr>
        <w:t>.</w:t>
      </w:r>
      <w:bookmarkEnd w:id="11"/>
      <w:r>
        <w:rPr>
          <w:rFonts w:hint="eastAsia" w:ascii="仿宋_GB2312" w:hAnsi="仿宋_GB2312" w:eastAsia="仿宋_GB2312" w:cs="仿宋_GB2312"/>
          <w:color w:val="040404"/>
          <w:sz w:val="32"/>
          <w:szCs w:val="32"/>
          <w:highlight w:val="none"/>
          <w:shd w:val="clear" w:color="auto" w:fill="FFFFFF"/>
        </w:rPr>
        <w:t>智能手机类单品（同一细分市场不同型号的产品为不同单品）</w:t>
      </w:r>
      <w:r>
        <w:rPr>
          <w:rFonts w:hint="eastAsia" w:ascii="仿宋_GB2312" w:hAnsi="仿宋_GB2312" w:eastAsia="仿宋_GB2312" w:cs="仿宋_GB2312"/>
          <w:color w:val="040404"/>
          <w:sz w:val="32"/>
          <w:szCs w:val="32"/>
          <w:highlight w:val="none"/>
          <w:shd w:val="clear" w:color="auto" w:fill="FFFFFF"/>
          <w:lang w:val="en-US" w:eastAsia="zh-CN"/>
        </w:rPr>
        <w:t>2024年度</w:t>
      </w:r>
      <w:r>
        <w:rPr>
          <w:rFonts w:hint="eastAsia" w:ascii="仿宋_GB2312" w:hAnsi="仿宋_GB2312" w:eastAsia="仿宋_GB2312" w:cs="仿宋_GB2312"/>
          <w:color w:val="040404"/>
          <w:sz w:val="32"/>
          <w:szCs w:val="32"/>
          <w:highlight w:val="none"/>
          <w:shd w:val="clear" w:color="auto" w:fill="FFFFFF"/>
        </w:rPr>
        <w:t>实际销售额不低于</w:t>
      </w:r>
      <w:r>
        <w:rPr>
          <w:rFonts w:hint="eastAsia" w:ascii="仿宋_GB2312" w:hAnsi="仿宋_GB2312" w:eastAsia="仿宋_GB2312" w:cs="仿宋_GB2312"/>
          <w:sz w:val="32"/>
          <w:szCs w:val="32"/>
          <w:highlight w:val="none"/>
          <w:shd w:val="clear" w:color="auto" w:fill="FFFFFF"/>
        </w:rPr>
        <w:t>5亿元</w:t>
      </w:r>
      <w:r>
        <w:rPr>
          <w:rFonts w:hint="eastAsia" w:ascii="仿宋_GB2312" w:hAnsi="仿宋_GB2312" w:eastAsia="仿宋_GB2312" w:cs="仿宋_GB2312"/>
          <w:color w:val="040404"/>
          <w:sz w:val="32"/>
          <w:szCs w:val="32"/>
          <w:highlight w:val="none"/>
          <w:shd w:val="clear" w:color="auto" w:fill="FFFFFF"/>
        </w:rPr>
        <w:t>，其他细分市场</w:t>
      </w:r>
      <w:r>
        <w:rPr>
          <w:rFonts w:hint="eastAsia" w:ascii="仿宋_GB2312" w:hAnsi="仿宋_GB2312" w:eastAsia="仿宋_GB2312" w:cs="仿宋_GB2312"/>
          <w:color w:val="040404"/>
          <w:sz w:val="32"/>
          <w:szCs w:val="32"/>
          <w:highlight w:val="none"/>
          <w:shd w:val="clear" w:color="auto" w:fill="FFFFFF"/>
          <w:lang w:val="en-US" w:eastAsia="zh-CN"/>
        </w:rPr>
        <w:t>2024年度</w:t>
      </w:r>
      <w:r>
        <w:rPr>
          <w:rFonts w:hint="eastAsia" w:ascii="仿宋_GB2312" w:hAnsi="仿宋_GB2312" w:eastAsia="仿宋_GB2312" w:cs="仿宋_GB2312"/>
          <w:color w:val="040404"/>
          <w:sz w:val="32"/>
          <w:szCs w:val="32"/>
          <w:highlight w:val="none"/>
          <w:shd w:val="clear" w:color="auto" w:fill="FFFFFF"/>
        </w:rPr>
        <w:t>单品销售额不低于3000万元；</w:t>
      </w:r>
    </w:p>
    <w:p w14:paraId="7F9B255F">
      <w:pPr>
        <w:pStyle w:val="9"/>
        <w:keepNext w:val="0"/>
        <w:keepLines w:val="0"/>
        <w:pageBreakBefore w:val="0"/>
        <w:widowControl w:val="0"/>
        <w:kinsoku/>
        <w:wordWrap/>
        <w:overflowPunct/>
        <w:topLinePunct w:val="0"/>
        <w:autoSpaceDN/>
        <w:bidi w:val="0"/>
        <w:adjustRightInd w:val="0"/>
        <w:snapToGrid w:val="0"/>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color w:val="040404"/>
          <w:sz w:val="32"/>
          <w:szCs w:val="32"/>
          <w:highlight w:val="none"/>
          <w:shd w:val="clear" w:color="auto" w:fill="FFFFFF"/>
        </w:rPr>
      </w:pPr>
      <w:r>
        <w:rPr>
          <w:rFonts w:hint="eastAsia" w:ascii="仿宋_GB2312" w:hAnsi="仿宋_GB2312" w:eastAsia="仿宋_GB2312" w:cs="仿宋_GB2312"/>
          <w:color w:val="040404"/>
          <w:sz w:val="32"/>
          <w:szCs w:val="32"/>
          <w:highlight w:val="none"/>
          <w:shd w:val="clear" w:color="auto" w:fill="FFFFFF"/>
          <w:lang w:val="en-US" w:eastAsia="zh-CN"/>
        </w:rPr>
        <w:t>6</w:t>
      </w:r>
      <w:r>
        <w:rPr>
          <w:rFonts w:hint="eastAsia" w:ascii="仿宋_GB2312" w:hAnsi="仿宋_GB2312" w:eastAsia="仿宋_GB2312" w:cs="仿宋_GB2312"/>
          <w:color w:val="040404"/>
          <w:sz w:val="32"/>
          <w:szCs w:val="32"/>
          <w:highlight w:val="none"/>
          <w:shd w:val="clear" w:color="auto" w:fill="FFFFFF"/>
        </w:rPr>
        <w:t>.</w:t>
      </w:r>
      <w:r>
        <w:rPr>
          <w:rFonts w:hint="eastAsia" w:ascii="仿宋_GB2312" w:hAnsi="仿宋_GB2312" w:eastAsia="仿宋_GB2312" w:cs="仿宋_GB2312"/>
          <w:color w:val="040404"/>
          <w:sz w:val="32"/>
          <w:szCs w:val="32"/>
          <w:highlight w:val="none"/>
          <w:shd w:val="clear" w:color="auto" w:fill="FFFFFF"/>
          <w:lang w:val="en-US" w:eastAsia="zh-CN"/>
        </w:rPr>
        <w:t>申报产品2024年度内</w:t>
      </w:r>
      <w:r>
        <w:rPr>
          <w:rFonts w:hint="eastAsia" w:ascii="仿宋_GB2312" w:hAnsi="仿宋_GB2312" w:eastAsia="仿宋_GB2312" w:cs="仿宋_GB2312"/>
          <w:color w:val="040404"/>
          <w:sz w:val="32"/>
          <w:szCs w:val="32"/>
          <w:highlight w:val="none"/>
          <w:shd w:val="clear" w:color="auto" w:fill="FFFFFF"/>
        </w:rPr>
        <w:t>在同一细分市场产品中销量排名前列（如进入淘宝、天猫、京东、抖音、亚马逊等主流电商平台同类产品</w:t>
      </w:r>
      <w:bookmarkStart w:id="12" w:name="OLE_LINK13"/>
      <w:r>
        <w:rPr>
          <w:rFonts w:hint="eastAsia" w:ascii="仿宋_GB2312" w:hAnsi="仿宋_GB2312" w:eastAsia="仿宋_GB2312" w:cs="仿宋_GB2312"/>
          <w:color w:val="040404"/>
          <w:sz w:val="32"/>
          <w:szCs w:val="32"/>
          <w:highlight w:val="none"/>
          <w:shd w:val="clear" w:color="auto" w:fill="FFFFFF"/>
          <w:lang w:val="en-US" w:eastAsia="zh-CN"/>
        </w:rPr>
        <w:t>618、双十一等</w:t>
      </w:r>
      <w:r>
        <w:rPr>
          <w:rFonts w:hint="eastAsia" w:ascii="仿宋_GB2312" w:hAnsi="仿宋_GB2312" w:eastAsia="仿宋_GB2312" w:cs="仿宋_GB2312"/>
          <w:color w:val="040404"/>
          <w:sz w:val="32"/>
          <w:szCs w:val="32"/>
          <w:highlight w:val="none"/>
          <w:shd w:val="clear" w:color="auto" w:fill="FFFFFF"/>
        </w:rPr>
        <w:t>热销榜单</w:t>
      </w:r>
      <w:bookmarkEnd w:id="12"/>
      <w:r>
        <w:rPr>
          <w:rFonts w:hint="eastAsia" w:ascii="仿宋_GB2312" w:hAnsi="仿宋_GB2312" w:eastAsia="仿宋_GB2312" w:cs="仿宋_GB2312"/>
          <w:b w:val="0"/>
          <w:bCs w:val="0"/>
          <w:color w:val="040404"/>
          <w:sz w:val="32"/>
          <w:szCs w:val="32"/>
          <w:highlight w:val="none"/>
          <w:shd w:val="clear" w:color="auto" w:fill="FFFFFF"/>
        </w:rPr>
        <w:t>或进入</w:t>
      </w:r>
      <w:r>
        <w:rPr>
          <w:rFonts w:hint="eastAsia" w:ascii="仿宋_GB2312" w:hAnsi="仿宋_GB2312" w:eastAsia="仿宋_GB2312" w:cs="仿宋_GB2312"/>
          <w:color w:val="040404"/>
          <w:sz w:val="32"/>
          <w:szCs w:val="32"/>
          <w:highlight w:val="none"/>
          <w:shd w:val="clear" w:color="auto" w:fill="FFFFFF"/>
        </w:rPr>
        <w:t>IDC等业内权威第三方机构发布的销量榜单前五</w:t>
      </w:r>
      <w:r>
        <w:rPr>
          <w:rFonts w:hint="eastAsia" w:ascii="仿宋_GB2312" w:hAnsi="仿宋_GB2312" w:eastAsia="仿宋_GB2312" w:cs="仿宋_GB2312"/>
          <w:b w:val="0"/>
          <w:bCs w:val="0"/>
          <w:color w:val="040404"/>
          <w:sz w:val="32"/>
          <w:szCs w:val="32"/>
          <w:highlight w:val="none"/>
          <w:shd w:val="clear" w:color="auto" w:fill="FFFFFF"/>
        </w:rPr>
        <w:t>或</w:t>
      </w:r>
      <w:r>
        <w:rPr>
          <w:rFonts w:hint="eastAsia" w:ascii="仿宋_GB2312" w:hAnsi="仿宋_GB2312" w:eastAsia="仿宋_GB2312" w:cs="仿宋_GB2312"/>
          <w:color w:val="040404"/>
          <w:sz w:val="32"/>
          <w:szCs w:val="32"/>
          <w:highlight w:val="none"/>
          <w:shd w:val="clear" w:color="auto" w:fill="FFFFFF"/>
        </w:rPr>
        <w:t>在申报单位同类产品中销量前三等）</w:t>
      </w:r>
      <w:r>
        <w:rPr>
          <w:rFonts w:hint="eastAsia" w:ascii="仿宋_GB2312" w:hAnsi="仿宋_GB2312" w:eastAsia="仿宋_GB2312" w:cs="仿宋_GB2312"/>
          <w:color w:val="040404"/>
          <w:sz w:val="32"/>
          <w:szCs w:val="32"/>
          <w:shd w:val="clear" w:color="auto" w:fill="FFFFFF"/>
        </w:rPr>
        <w:t>且关键</w:t>
      </w:r>
      <w:r>
        <w:rPr>
          <w:rFonts w:hint="eastAsia" w:ascii="仿宋_GB2312" w:hAnsi="仿宋_GB2312" w:eastAsia="仿宋_GB2312" w:cs="仿宋_GB2312"/>
          <w:sz w:val="32"/>
          <w:szCs w:val="32"/>
          <w:shd w:val="clear" w:color="auto" w:fill="FFFFFF"/>
        </w:rPr>
        <w:t>性能指标处于行业先进水平</w:t>
      </w:r>
      <w:r>
        <w:rPr>
          <w:rFonts w:hint="eastAsia" w:ascii="仿宋_GB2312" w:hAnsi="仿宋_GB2312" w:eastAsia="仿宋_GB2312" w:cs="仿宋_GB2312"/>
          <w:color w:val="040404"/>
          <w:sz w:val="32"/>
          <w:szCs w:val="32"/>
          <w:highlight w:val="none"/>
          <w:shd w:val="clear" w:color="auto" w:fill="FFFFFF"/>
        </w:rPr>
        <w:t>；</w:t>
      </w:r>
    </w:p>
    <w:p w14:paraId="70EFCD8F">
      <w:pPr>
        <w:keepNext w:val="0"/>
        <w:keepLines w:val="0"/>
        <w:pageBreakBefore w:val="0"/>
        <w:widowControl/>
        <w:kinsoku/>
        <w:wordWrap/>
        <w:overflowPunct/>
        <w:topLinePunct w:val="0"/>
        <w:autoSpaceDN/>
        <w:bidi w:val="0"/>
        <w:adjustRightInd/>
        <w:snapToGrid/>
        <w:spacing w:beforeAutospacing="0" w:afterAutospacing="0" w:line="560" w:lineRule="exact"/>
        <w:ind w:left="0" w:firstLine="640" w:firstLineChars="200"/>
        <w:jc w:val="left"/>
        <w:textAlignment w:val="auto"/>
        <w:rPr>
          <w:rFonts w:hint="eastAsia" w:cs="仿宋_GB2312"/>
          <w:sz w:val="32"/>
          <w:szCs w:val="32"/>
          <w:highlight w:val="none"/>
          <w:shd w:val="clear" w:color="auto" w:fill="FFFFFF"/>
          <w:lang w:eastAsia="zh-CN"/>
        </w:rPr>
      </w:pPr>
      <w:bookmarkStart w:id="13" w:name="OLE_LINK15"/>
      <w:bookmarkStart w:id="14" w:name="OLE_LINK2"/>
      <w:r>
        <w:rPr>
          <w:rFonts w:hint="eastAsia" w:cs="仿宋_GB2312"/>
          <w:color w:val="040404"/>
          <w:sz w:val="32"/>
          <w:szCs w:val="32"/>
          <w:highlight w:val="none"/>
          <w:shd w:val="clear" w:color="auto" w:fill="FFFFFF"/>
          <w:lang w:val="en-US" w:eastAsia="zh-CN"/>
        </w:rPr>
        <w:t>7.</w:t>
      </w:r>
      <w:bookmarkStart w:id="15" w:name="OLE_LINK22"/>
      <w:r>
        <w:rPr>
          <w:rFonts w:hint="eastAsia" w:cs="仿宋_GB2312"/>
          <w:sz w:val="32"/>
          <w:szCs w:val="32"/>
          <w:highlight w:val="none"/>
          <w:shd w:val="clear" w:color="auto" w:fill="FFFFFF"/>
          <w:lang w:eastAsia="zh-CN"/>
        </w:rPr>
        <w:t>智能手机、计算机、平</w:t>
      </w:r>
      <w:r>
        <w:rPr>
          <w:rFonts w:hint="eastAsia" w:cs="仿宋_GB2312"/>
          <w:sz w:val="32"/>
          <w:szCs w:val="32"/>
          <w:highlight w:val="none"/>
          <w:shd w:val="clear" w:color="auto"/>
          <w:lang w:eastAsia="zh-CN"/>
        </w:rPr>
        <w:t>板电脑产品应搭载端侧模型并具备</w:t>
      </w:r>
      <w:r>
        <w:rPr>
          <w:rFonts w:hint="eastAsia" w:cs="仿宋_GB2312"/>
          <w:sz w:val="32"/>
          <w:szCs w:val="32"/>
          <w:highlight w:val="none"/>
          <w:shd w:val="clear" w:color="auto" w:fill="FFFFFF"/>
          <w:lang w:eastAsia="zh-CN"/>
        </w:rPr>
        <w:t>相应的智能算力，具备较强的意图理解、任务规划执行等能力；智能可穿戴设备、虚拟现实设备、全屋智能产品以及其他创新型消费电子终端应具备智能算力和智能操作系统，具备感知理解、自然交互能力，能够提供基于大模型的智能服务。</w:t>
      </w:r>
      <w:bookmarkEnd w:id="15"/>
      <w:bookmarkStart w:id="16" w:name="OLE_LINK20"/>
      <w:r>
        <w:rPr>
          <w:rFonts w:hint="eastAsia" w:cs="仿宋_GB2312"/>
          <w:sz w:val="32"/>
          <w:szCs w:val="32"/>
          <w:highlight w:val="none"/>
          <w:shd w:val="clear" w:color="auto" w:fill="FFFFFF"/>
          <w:lang w:eastAsia="zh-CN"/>
        </w:rPr>
        <w:t>产品均应符合国家关于人工智能有关法律法规和伦理监管政策</w:t>
      </w:r>
      <w:bookmarkEnd w:id="16"/>
      <w:r>
        <w:rPr>
          <w:rFonts w:hint="eastAsia" w:cs="仿宋_GB2312"/>
          <w:sz w:val="32"/>
          <w:szCs w:val="32"/>
          <w:highlight w:val="none"/>
          <w:shd w:val="clear" w:color="auto" w:fill="FFFFFF"/>
          <w:lang w:eastAsia="zh-CN"/>
        </w:rPr>
        <w:t>。若在项目受理过程中，国家或行业对人工智能终端出台新要求、发布新标准的，按照新要求或标准执行；</w:t>
      </w:r>
    </w:p>
    <w:bookmarkEnd w:id="13"/>
    <w:p w14:paraId="263BC20F">
      <w:pPr>
        <w:keepNext w:val="0"/>
        <w:keepLines w:val="0"/>
        <w:pageBreakBefore w:val="0"/>
        <w:widowControl w:val="0"/>
        <w:kinsoku/>
        <w:wordWrap/>
        <w:overflowPunct/>
        <w:topLinePunct w:val="0"/>
        <w:autoSpaceDN/>
        <w:bidi w:val="0"/>
        <w:adjustRightInd w:val="0"/>
        <w:snapToGrid w:val="0"/>
        <w:spacing w:beforeAutospacing="0" w:afterAutospacing="0" w:line="560" w:lineRule="exact"/>
        <w:ind w:left="0" w:firstLine="640" w:firstLineChars="200"/>
        <w:jc w:val="both"/>
        <w:textAlignment w:val="auto"/>
        <w:rPr>
          <w:rFonts w:hint="eastAsia" w:ascii="仿宋_GB2312" w:hAnsi="仿宋_GB2312" w:eastAsia="仿宋_GB2312" w:cs="仿宋_GB2312"/>
          <w:color w:val="040404"/>
          <w:sz w:val="32"/>
          <w:szCs w:val="32"/>
          <w:highlight w:val="none"/>
          <w:shd w:val="clear" w:color="auto" w:fill="FFFFFF"/>
        </w:rPr>
      </w:pPr>
      <w:r>
        <w:rPr>
          <w:rFonts w:hint="eastAsia" w:cs="仿宋_GB2312"/>
          <w:color w:val="040404"/>
          <w:sz w:val="32"/>
          <w:szCs w:val="32"/>
          <w:highlight w:val="none"/>
          <w:shd w:val="clear" w:color="auto" w:fill="FFFFFF"/>
          <w:lang w:val="en-US" w:eastAsia="zh-CN"/>
        </w:rPr>
        <w:t>8</w:t>
      </w:r>
      <w:r>
        <w:rPr>
          <w:rFonts w:hint="eastAsia" w:ascii="仿宋_GB2312" w:hAnsi="仿宋_GB2312" w:eastAsia="仿宋_GB2312" w:cs="仿宋_GB2312"/>
          <w:color w:val="040404"/>
          <w:sz w:val="32"/>
          <w:szCs w:val="32"/>
          <w:highlight w:val="none"/>
          <w:shd w:val="clear" w:color="auto" w:fill="FFFFFF"/>
        </w:rPr>
        <w:t>.对于国家有特殊行业管理要求或属于国家实施强制性产品认证的，需获得相应许可或认证；</w:t>
      </w:r>
      <w:bookmarkEnd w:id="14"/>
    </w:p>
    <w:p w14:paraId="466307DF">
      <w:pPr>
        <w:pStyle w:val="9"/>
        <w:keepNext w:val="0"/>
        <w:keepLines w:val="0"/>
        <w:pageBreakBefore w:val="0"/>
        <w:widowControl w:val="0"/>
        <w:kinsoku/>
        <w:wordWrap/>
        <w:overflowPunct/>
        <w:topLinePunct w:val="0"/>
        <w:autoSpaceDN/>
        <w:bidi w:val="0"/>
        <w:adjustRightInd w:val="0"/>
        <w:snapToGrid w:val="0"/>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color w:val="040404"/>
          <w:sz w:val="32"/>
          <w:szCs w:val="32"/>
          <w:highlight w:val="none"/>
          <w:shd w:val="clear" w:color="auto" w:fill="FFFFFF"/>
        </w:rPr>
      </w:pPr>
      <w:r>
        <w:rPr>
          <w:rFonts w:hint="eastAsia" w:ascii="仿宋_GB2312" w:hAnsi="仿宋_GB2312" w:eastAsia="仿宋_GB2312" w:cs="仿宋_GB2312"/>
          <w:color w:val="040404"/>
          <w:sz w:val="32"/>
          <w:szCs w:val="32"/>
          <w:highlight w:val="none"/>
          <w:shd w:val="clear" w:color="auto" w:fill="FFFFFF"/>
          <w:lang w:val="en-US" w:eastAsia="zh-CN"/>
        </w:rPr>
        <w:t>9</w:t>
      </w:r>
      <w:r>
        <w:rPr>
          <w:rFonts w:hint="eastAsia" w:ascii="仿宋_GB2312" w:hAnsi="仿宋_GB2312" w:eastAsia="仿宋_GB2312" w:cs="仿宋_GB2312"/>
          <w:color w:val="040404"/>
          <w:sz w:val="32"/>
          <w:szCs w:val="32"/>
          <w:highlight w:val="none"/>
          <w:shd w:val="clear" w:color="auto" w:fill="FFFFFF"/>
        </w:rPr>
        <w:t>.同一申报单位最多可选2个单品申报且2个单品应属于不同细分市场；</w:t>
      </w:r>
    </w:p>
    <w:p w14:paraId="49488E0E">
      <w:pPr>
        <w:pStyle w:val="9"/>
        <w:keepNext w:val="0"/>
        <w:keepLines w:val="0"/>
        <w:pageBreakBefore w:val="0"/>
        <w:widowControl w:val="0"/>
        <w:kinsoku/>
        <w:wordWrap/>
        <w:overflowPunct/>
        <w:topLinePunct w:val="0"/>
        <w:autoSpaceDN/>
        <w:bidi w:val="0"/>
        <w:adjustRightInd w:val="0"/>
        <w:snapToGrid w:val="0"/>
        <w:spacing w:before="0" w:beforeAutospacing="0" w:after="0" w:afterAutospacing="0" w:line="560" w:lineRule="exact"/>
        <w:ind w:left="0" w:firstLine="640" w:firstLineChars="200"/>
        <w:jc w:val="both"/>
        <w:textAlignment w:val="auto"/>
        <w:rPr>
          <w:rFonts w:ascii="仿宋_GB2312" w:hAnsi="仿宋_GB2312" w:eastAsia="仿宋_GB2312" w:cs="仿宋_GB2312"/>
          <w:color w:val="040404"/>
          <w:sz w:val="32"/>
          <w:szCs w:val="32"/>
          <w:highlight w:val="none"/>
          <w:shd w:val="clear" w:color="auto" w:fill="FFFFFF"/>
        </w:rPr>
      </w:pPr>
      <w:r>
        <w:rPr>
          <w:rFonts w:hint="eastAsia" w:ascii="仿宋_GB2312" w:hAnsi="仿宋_GB2312" w:eastAsia="仿宋_GB2312" w:cs="仿宋_GB2312"/>
          <w:color w:val="040404"/>
          <w:sz w:val="32"/>
          <w:szCs w:val="32"/>
          <w:highlight w:val="none"/>
          <w:shd w:val="clear" w:color="auto" w:fill="FFFFFF"/>
          <w:lang w:val="en-US" w:eastAsia="zh-CN"/>
        </w:rPr>
        <w:t>10</w:t>
      </w:r>
      <w:r>
        <w:rPr>
          <w:rFonts w:hint="eastAsia" w:ascii="仿宋_GB2312" w:hAnsi="仿宋_GB2312" w:eastAsia="仿宋_GB2312" w:cs="仿宋_GB2312"/>
          <w:color w:val="040404"/>
          <w:sz w:val="32"/>
          <w:szCs w:val="32"/>
          <w:highlight w:val="none"/>
          <w:shd w:val="clear" w:color="auto" w:fill="FFFFFF"/>
        </w:rPr>
        <w:t>.</w:t>
      </w:r>
      <w:bookmarkStart w:id="17" w:name="OLE_LINK17"/>
      <w:r>
        <w:rPr>
          <w:rFonts w:hint="eastAsia" w:ascii="仿宋_GB2312" w:hAnsi="仿宋_GB2312" w:eastAsia="仿宋_GB2312" w:cs="仿宋_GB2312"/>
          <w:color w:val="040404"/>
          <w:sz w:val="32"/>
          <w:szCs w:val="32"/>
          <w:highlight w:val="none"/>
          <w:shd w:val="clear" w:color="auto" w:fill="FFFFFF"/>
        </w:rPr>
        <w:t>产品已出售给普通消费者</w:t>
      </w:r>
      <w:bookmarkEnd w:id="17"/>
      <w:r>
        <w:rPr>
          <w:rFonts w:hint="eastAsia" w:ascii="仿宋_GB2312" w:hAnsi="仿宋_GB2312" w:eastAsia="仿宋_GB2312" w:cs="仿宋_GB2312"/>
          <w:color w:val="040404"/>
          <w:sz w:val="32"/>
          <w:szCs w:val="32"/>
          <w:highlight w:val="none"/>
          <w:shd w:val="clear" w:color="auto" w:fill="FFFFFF"/>
        </w:rPr>
        <w:t>。</w:t>
      </w:r>
    </w:p>
    <w:p w14:paraId="5EDECB81">
      <w:pPr>
        <w:pStyle w:val="9"/>
        <w:keepNext w:val="0"/>
        <w:keepLines w:val="0"/>
        <w:pageBreakBefore w:val="0"/>
        <w:widowControl w:val="0"/>
        <w:kinsoku/>
        <w:wordWrap/>
        <w:overflowPunct/>
        <w:topLinePunct w:val="0"/>
        <w:autoSpaceDN/>
        <w:bidi w:val="0"/>
        <w:adjustRightInd w:val="0"/>
        <w:snapToGrid w:val="0"/>
        <w:spacing w:before="0" w:beforeAutospacing="0" w:after="0" w:afterAutospacing="0" w:line="560" w:lineRule="exact"/>
        <w:ind w:left="0" w:firstLine="640" w:firstLineChars="200"/>
        <w:jc w:val="both"/>
        <w:textAlignment w:val="auto"/>
        <w:outlineLvl w:val="1"/>
        <w:rPr>
          <w:rFonts w:hint="eastAsia" w:ascii="仿宋_GB2312" w:hAnsi="仿宋_GB2312" w:eastAsia="仿宋_GB2312" w:cs="仿宋_GB2312"/>
          <w:color w:val="040404"/>
          <w:sz w:val="32"/>
          <w:szCs w:val="32"/>
          <w:highlight w:val="none"/>
          <w:shd w:val="clear" w:color="auto" w:fill="FFFFFF"/>
        </w:rPr>
      </w:pPr>
      <w:r>
        <w:rPr>
          <w:rFonts w:hint="eastAsia" w:ascii="楷体_GB2312" w:hAnsi="楷体_GB2312" w:eastAsia="楷体_GB2312" w:cs="楷体_GB2312"/>
          <w:b w:val="0"/>
          <w:bCs w:val="0"/>
          <w:color w:val="040404"/>
          <w:kern w:val="2"/>
          <w:sz w:val="32"/>
          <w:szCs w:val="32"/>
          <w:highlight w:val="none"/>
          <w:shd w:val="clear" w:color="auto" w:fill="FFFFFF"/>
          <w:lang w:val="en-US" w:eastAsia="zh-CN" w:bidi="ar-SA"/>
        </w:rPr>
        <w:t>（五）全屋智能国家级创新载体支持项目</w:t>
      </w:r>
    </w:p>
    <w:p w14:paraId="263C66D2">
      <w:pPr>
        <w:pStyle w:val="9"/>
        <w:keepNext w:val="0"/>
        <w:keepLines w:val="0"/>
        <w:pageBreakBefore w:val="0"/>
        <w:widowControl w:val="0"/>
        <w:kinsoku/>
        <w:wordWrap/>
        <w:overflowPunct/>
        <w:topLinePunct w:val="0"/>
        <w:autoSpaceDN/>
        <w:bidi w:val="0"/>
        <w:adjustRightInd w:val="0"/>
        <w:snapToGrid w:val="0"/>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color w:val="040404"/>
          <w:sz w:val="32"/>
          <w:szCs w:val="32"/>
          <w:highlight w:val="none"/>
          <w:shd w:val="clear" w:color="auto" w:fill="FFFFFF"/>
        </w:rPr>
      </w:pPr>
      <w:r>
        <w:rPr>
          <w:rFonts w:hint="eastAsia" w:ascii="仿宋_GB2312" w:hAnsi="仿宋_GB2312" w:eastAsia="仿宋_GB2312" w:cs="仿宋_GB2312"/>
          <w:color w:val="040404"/>
          <w:sz w:val="32"/>
          <w:szCs w:val="32"/>
          <w:highlight w:val="none"/>
          <w:shd w:val="clear" w:color="auto" w:fill="FFFFFF"/>
          <w:lang w:val="en-US" w:eastAsia="zh-CN"/>
        </w:rPr>
        <w:t>1.</w:t>
      </w:r>
      <w:r>
        <w:rPr>
          <w:rFonts w:hint="eastAsia" w:ascii="仿宋_GB2312" w:hAnsi="仿宋_GB2312" w:eastAsia="仿宋_GB2312" w:cs="仿宋_GB2312"/>
          <w:sz w:val="32"/>
          <w:szCs w:val="32"/>
          <w:highlight w:val="none"/>
          <w:shd w:val="clear" w:color="auto" w:fill="FFFFFF"/>
        </w:rPr>
        <w:t>申报单位应在全屋智能领域具备较强的科研技术实力和产业创新影响力；</w:t>
      </w:r>
    </w:p>
    <w:p w14:paraId="1B8B2C6C">
      <w:pPr>
        <w:pStyle w:val="9"/>
        <w:keepNext w:val="0"/>
        <w:keepLines w:val="0"/>
        <w:pageBreakBefore w:val="0"/>
        <w:widowControl w:val="0"/>
        <w:kinsoku/>
        <w:wordWrap/>
        <w:overflowPunct/>
        <w:topLinePunct w:val="0"/>
        <w:autoSpaceDN/>
        <w:bidi w:val="0"/>
        <w:adjustRightInd w:val="0"/>
        <w:snapToGrid w:val="0"/>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color w:val="040404"/>
          <w:sz w:val="32"/>
          <w:szCs w:val="32"/>
          <w:highlight w:val="none"/>
          <w:shd w:val="clear" w:color="auto" w:fill="FFFFFF"/>
        </w:rPr>
      </w:pPr>
      <w:r>
        <w:rPr>
          <w:rFonts w:hint="eastAsia" w:ascii="仿宋_GB2312" w:hAnsi="仿宋_GB2312" w:eastAsia="仿宋_GB2312" w:cs="仿宋_GB2312"/>
          <w:color w:val="040404"/>
          <w:sz w:val="32"/>
          <w:szCs w:val="32"/>
          <w:highlight w:val="none"/>
          <w:shd w:val="clear" w:color="auto" w:fill="FFFFFF"/>
          <w:lang w:val="en-US" w:eastAsia="zh-CN"/>
        </w:rPr>
        <w:t>2.</w:t>
      </w:r>
      <w:r>
        <w:rPr>
          <w:rFonts w:hint="eastAsia" w:ascii="仿宋_GB2312" w:hAnsi="仿宋_GB2312" w:eastAsia="仿宋_GB2312" w:cs="仿宋_GB2312"/>
          <w:color w:val="040404"/>
          <w:sz w:val="32"/>
          <w:szCs w:val="32"/>
          <w:highlight w:val="none"/>
          <w:shd w:val="clear" w:color="auto" w:fill="FFFFFF"/>
        </w:rPr>
        <w:t>项目属于全屋智能产业领域；</w:t>
      </w:r>
    </w:p>
    <w:p w14:paraId="0F6A46B7">
      <w:pPr>
        <w:pStyle w:val="9"/>
        <w:keepNext w:val="0"/>
        <w:keepLines w:val="0"/>
        <w:pageBreakBefore w:val="0"/>
        <w:widowControl w:val="0"/>
        <w:kinsoku/>
        <w:wordWrap/>
        <w:overflowPunct/>
        <w:topLinePunct w:val="0"/>
        <w:autoSpaceDN/>
        <w:bidi w:val="0"/>
        <w:adjustRightInd w:val="0"/>
        <w:snapToGrid w:val="0"/>
        <w:spacing w:before="0" w:beforeAutospacing="0" w:after="0" w:afterAutospacing="0" w:line="560" w:lineRule="exact"/>
        <w:ind w:left="0" w:firstLine="640" w:firstLineChars="200"/>
        <w:jc w:val="both"/>
        <w:textAlignment w:val="auto"/>
        <w:rPr>
          <w:rFonts w:ascii="仿宋_GB2312" w:hAnsi="仿宋_GB2312" w:eastAsia="仿宋_GB2312" w:cs="仿宋_GB2312"/>
          <w:color w:val="040404"/>
          <w:sz w:val="32"/>
          <w:szCs w:val="32"/>
          <w:highlight w:val="none"/>
          <w:shd w:val="clear" w:color="auto" w:fill="FFFFFF"/>
        </w:rPr>
      </w:pPr>
      <w:r>
        <w:rPr>
          <w:rFonts w:hint="eastAsia" w:ascii="仿宋_GB2312" w:hAnsi="仿宋_GB2312" w:eastAsia="仿宋_GB2312" w:cs="仿宋_GB2312"/>
          <w:color w:val="040404"/>
          <w:sz w:val="32"/>
          <w:szCs w:val="32"/>
          <w:highlight w:val="none"/>
          <w:shd w:val="clear" w:color="auto" w:fill="FFFFFF"/>
          <w:lang w:val="en-US" w:eastAsia="zh-CN"/>
        </w:rPr>
        <w:t>3.</w:t>
      </w:r>
      <w:r>
        <w:rPr>
          <w:rFonts w:hint="eastAsia" w:ascii="仿宋_GB2312" w:hAnsi="仿宋_GB2312" w:eastAsia="仿宋_GB2312" w:cs="仿宋_GB2312"/>
          <w:color w:val="040404"/>
          <w:sz w:val="32"/>
          <w:szCs w:val="32"/>
          <w:highlight w:val="none"/>
          <w:shd w:val="clear" w:color="auto" w:fill="FFFFFF"/>
        </w:rPr>
        <w:t>项目需于2024年1月1日之后获得国家部委立项；</w:t>
      </w:r>
    </w:p>
    <w:p w14:paraId="752CAC59">
      <w:pPr>
        <w:pStyle w:val="3"/>
        <w:keepNext w:val="0"/>
        <w:keepLines w:val="0"/>
        <w:pageBreakBefore w:val="0"/>
        <w:widowControl w:val="0"/>
        <w:kinsoku/>
        <w:wordWrap/>
        <w:overflowPunct/>
        <w:topLinePunct w:val="0"/>
        <w:autoSpaceDN/>
        <w:bidi w:val="0"/>
        <w:adjustRightInd w:val="0"/>
        <w:snapToGrid w:val="0"/>
        <w:spacing w:beforeAutospacing="0" w:afterAutospacing="0" w:line="560" w:lineRule="exact"/>
        <w:ind w:left="0" w:firstLine="640" w:firstLineChars="200"/>
        <w:jc w:val="both"/>
        <w:textAlignment w:val="auto"/>
        <w:rPr>
          <w:highlight w:val="none"/>
        </w:rPr>
      </w:pPr>
      <w:r>
        <w:rPr>
          <w:rFonts w:hint="eastAsia" w:cs="仿宋_GB2312"/>
          <w:color w:val="040404"/>
          <w:sz w:val="32"/>
          <w:szCs w:val="32"/>
          <w:highlight w:val="none"/>
          <w:shd w:val="clear" w:color="auto" w:fill="FFFFFF"/>
          <w:lang w:val="en-US" w:eastAsia="zh-CN"/>
        </w:rPr>
        <w:t>4.</w:t>
      </w:r>
      <w:r>
        <w:rPr>
          <w:rFonts w:hint="eastAsia" w:ascii="仿宋_GB2312" w:hAnsi="仿宋_GB2312" w:eastAsia="仿宋_GB2312" w:cs="仿宋_GB2312"/>
          <w:color w:val="040404"/>
          <w:sz w:val="32"/>
          <w:szCs w:val="32"/>
          <w:highlight w:val="none"/>
          <w:shd w:val="clear" w:color="auto" w:fill="FFFFFF"/>
        </w:rPr>
        <w:t>已申请国家资助配套支持的项目不得重复申请。</w:t>
      </w:r>
    </w:p>
    <w:p w14:paraId="4988175D">
      <w:pPr>
        <w:pStyle w:val="14"/>
        <w:keepNext w:val="0"/>
        <w:keepLines w:val="0"/>
        <w:pageBreakBefore w:val="0"/>
        <w:widowControl w:val="0"/>
        <w:kinsoku/>
        <w:wordWrap/>
        <w:overflowPunct/>
        <w:topLinePunct w:val="0"/>
        <w:autoSpaceDN/>
        <w:bidi w:val="0"/>
        <w:adjustRightInd w:val="0"/>
        <w:snapToGrid w:val="0"/>
        <w:spacing w:beforeAutospacing="0" w:afterAutospacing="0" w:line="560" w:lineRule="exact"/>
        <w:ind w:left="0" w:firstLine="640" w:firstLineChars="200"/>
        <w:jc w:val="both"/>
        <w:textAlignment w:val="auto"/>
        <w:outlineLvl w:val="1"/>
        <w:rPr>
          <w:rFonts w:hint="eastAsia"/>
          <w:sz w:val="32"/>
          <w:szCs w:val="32"/>
          <w:highlight w:val="none"/>
        </w:rPr>
      </w:pPr>
      <w:r>
        <w:rPr>
          <w:rFonts w:hint="eastAsia" w:ascii="楷体_GB2312" w:hAnsi="楷体_GB2312" w:eastAsia="楷体_GB2312" w:cs="楷体_GB2312"/>
          <w:b w:val="0"/>
          <w:bCs w:val="0"/>
          <w:color w:val="040404"/>
          <w:kern w:val="2"/>
          <w:sz w:val="32"/>
          <w:szCs w:val="32"/>
          <w:highlight w:val="none"/>
          <w:shd w:val="clear" w:color="auto" w:fill="FFFFFF"/>
          <w:lang w:val="en-US" w:eastAsia="zh-CN" w:bidi="ar-SA"/>
        </w:rPr>
        <w:t>（六）国产标准应用补贴项目</w:t>
      </w:r>
    </w:p>
    <w:p w14:paraId="6008D2A4">
      <w:pPr>
        <w:pStyle w:val="9"/>
        <w:keepNext w:val="0"/>
        <w:keepLines w:val="0"/>
        <w:pageBreakBefore w:val="0"/>
        <w:widowControl w:val="0"/>
        <w:kinsoku/>
        <w:wordWrap/>
        <w:overflowPunct/>
        <w:topLinePunct w:val="0"/>
        <w:autoSpaceDN/>
        <w:bidi w:val="0"/>
        <w:adjustRightInd w:val="0"/>
        <w:snapToGrid w:val="0"/>
        <w:spacing w:before="0" w:beforeAutospacing="0" w:after="0" w:afterAutospacing="0" w:line="560" w:lineRule="exact"/>
        <w:ind w:left="0" w:firstLine="640" w:firstLineChars="200"/>
        <w:jc w:val="both"/>
        <w:textAlignment w:val="auto"/>
        <w:rPr>
          <w:rFonts w:ascii="仿宋_GB2312" w:hAnsi="仿宋_GB2312" w:eastAsia="仿宋_GB2312" w:cs="仿宋_GB2312"/>
          <w:color w:val="040404"/>
          <w:sz w:val="32"/>
          <w:szCs w:val="32"/>
          <w:highlight w:val="none"/>
          <w:shd w:val="clear" w:color="auto" w:fill="FFFFFF"/>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color w:val="040404"/>
          <w:sz w:val="32"/>
          <w:szCs w:val="32"/>
          <w:highlight w:val="none"/>
          <w:shd w:val="clear" w:color="auto" w:fill="FFFFFF"/>
        </w:rPr>
        <w:t>申报单位应为整机品牌企业或整机代工企业，且国民经济统计行业分类为制造业；</w:t>
      </w:r>
    </w:p>
    <w:p w14:paraId="48524D4C">
      <w:pPr>
        <w:pStyle w:val="14"/>
        <w:keepNext w:val="0"/>
        <w:keepLines w:val="0"/>
        <w:pageBreakBefore w:val="0"/>
        <w:widowControl w:val="0"/>
        <w:kinsoku/>
        <w:wordWrap/>
        <w:overflowPunct/>
        <w:topLinePunct w:val="0"/>
        <w:autoSpaceDN/>
        <w:bidi w:val="0"/>
        <w:adjustRightInd w:val="0"/>
        <w:snapToGrid w:val="0"/>
        <w:spacing w:beforeAutospacing="0" w:afterAutospacing="0" w:line="560" w:lineRule="exact"/>
        <w:ind w:left="0" w:firstLine="640" w:firstLineChars="200"/>
        <w:jc w:val="both"/>
        <w:textAlignment w:val="auto"/>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整机品牌企业和其委托的代工企业不得就同一产品同时申报。申报</w:t>
      </w:r>
      <w:r>
        <w:rPr>
          <w:rFonts w:hint="eastAsia" w:ascii="仿宋_GB2312" w:hAnsi="仿宋_GB2312" w:eastAsia="仿宋_GB2312" w:cs="仿宋_GB2312"/>
          <w:sz w:val="32"/>
          <w:szCs w:val="32"/>
          <w:highlight w:val="none"/>
          <w:shd w:val="clear" w:color="auto" w:fill="FFFFFF"/>
        </w:rPr>
        <w:t>单位为终端产品代工厂的，需提供品牌方知悉其申报而品牌方自愿放弃本政策相关权益的书面说明；</w:t>
      </w:r>
    </w:p>
    <w:p w14:paraId="639030D4">
      <w:pPr>
        <w:pStyle w:val="9"/>
        <w:keepNext w:val="0"/>
        <w:keepLines w:val="0"/>
        <w:pageBreakBefore w:val="0"/>
        <w:widowControl w:val="0"/>
        <w:kinsoku/>
        <w:wordWrap/>
        <w:overflowPunct/>
        <w:topLinePunct w:val="0"/>
        <w:autoSpaceDN/>
        <w:bidi w:val="0"/>
        <w:adjustRightInd w:val="0"/>
        <w:snapToGrid w:val="0"/>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sz w:val="32"/>
          <w:szCs w:val="32"/>
          <w:highlight w:val="none"/>
          <w:shd w:val="clear" w:color="auto" w:fill="FFFFFF"/>
          <w:lang w:eastAsia="zh-CN"/>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申报产品属于</w:t>
      </w:r>
      <w:bookmarkStart w:id="18" w:name="OLE_LINK6"/>
      <w:r>
        <w:rPr>
          <w:rFonts w:hint="eastAsia" w:ascii="仿宋_GB2312" w:hAnsi="仿宋_GB2312" w:eastAsia="仿宋_GB2312" w:cs="仿宋_GB2312"/>
          <w:sz w:val="32"/>
          <w:szCs w:val="32"/>
          <w:highlight w:val="none"/>
          <w:shd w:val="clear" w:color="auto" w:fill="FFFFFF"/>
        </w:rPr>
        <w:t>智能手机、计算机（含台式机、笔记本电脑）、平板电脑、智能可穿戴设备、虚拟现实设备（含增强现实、混合现实）、全屋智能产品、大模型一体机以及其他创新型消费电子终端</w:t>
      </w:r>
      <w:bookmarkEnd w:id="18"/>
      <w:r>
        <w:rPr>
          <w:rFonts w:hint="eastAsia" w:ascii="仿宋_GB2312" w:hAnsi="仿宋_GB2312" w:eastAsia="仿宋_GB2312" w:cs="仿宋_GB2312"/>
          <w:sz w:val="32"/>
          <w:szCs w:val="32"/>
          <w:highlight w:val="none"/>
          <w:shd w:val="clear" w:color="auto" w:fill="FFFFFF"/>
          <w:lang w:eastAsia="zh-CN"/>
        </w:rPr>
        <w:t>；</w:t>
      </w:r>
    </w:p>
    <w:p w14:paraId="6F787103">
      <w:pPr>
        <w:pStyle w:val="9"/>
        <w:keepNext w:val="0"/>
        <w:keepLines w:val="0"/>
        <w:pageBreakBefore w:val="0"/>
        <w:widowControl w:val="0"/>
        <w:kinsoku/>
        <w:wordWrap/>
        <w:overflowPunct/>
        <w:topLinePunct w:val="0"/>
        <w:autoSpaceDN/>
        <w:bidi w:val="0"/>
        <w:adjustRightInd w:val="0"/>
        <w:snapToGrid w:val="0"/>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color w:val="040404"/>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lang w:val="en-US" w:eastAsia="zh-CN"/>
        </w:rPr>
        <w:t>4.</w:t>
      </w:r>
      <w:r>
        <w:rPr>
          <w:rFonts w:hint="eastAsia" w:ascii="仿宋_GB2312" w:hAnsi="仿宋_GB2312" w:eastAsia="仿宋_GB2312" w:cs="仿宋_GB2312"/>
          <w:sz w:val="32"/>
          <w:szCs w:val="32"/>
          <w:highlight w:val="none"/>
          <w:shd w:val="clear" w:color="auto" w:fill="FFFFFF"/>
          <w:lang w:eastAsia="zh-CN"/>
        </w:rPr>
        <w:t>申报产品在本</w:t>
      </w:r>
      <w:r>
        <w:rPr>
          <w:rFonts w:hint="eastAsia" w:ascii="仿宋_GB2312" w:hAnsi="仿宋_GB2312" w:eastAsia="仿宋_GB2312" w:cs="仿宋_GB2312"/>
          <w:color w:val="040404"/>
          <w:sz w:val="32"/>
          <w:szCs w:val="32"/>
          <w:highlight w:val="none"/>
          <w:shd w:val="clear" w:color="auto" w:fill="FFFFFF"/>
        </w:rPr>
        <w:t>指南发布</w:t>
      </w:r>
      <w:r>
        <w:rPr>
          <w:rFonts w:hint="eastAsia" w:ascii="仿宋_GB2312" w:hAnsi="仿宋_GB2312" w:eastAsia="仿宋_GB2312" w:cs="仿宋_GB2312"/>
          <w:color w:val="040404"/>
          <w:sz w:val="32"/>
          <w:szCs w:val="32"/>
          <w:highlight w:val="none"/>
          <w:shd w:val="clear" w:color="auto" w:fill="FFFFFF"/>
          <w:lang w:eastAsia="zh-CN"/>
        </w:rPr>
        <w:t>之</w:t>
      </w:r>
      <w:r>
        <w:rPr>
          <w:rFonts w:hint="eastAsia" w:ascii="仿宋_GB2312" w:hAnsi="仿宋_GB2312" w:eastAsia="仿宋_GB2312" w:cs="仿宋_GB2312"/>
          <w:color w:val="040404"/>
          <w:sz w:val="32"/>
          <w:szCs w:val="32"/>
          <w:highlight w:val="none"/>
          <w:shd w:val="clear" w:color="auto" w:fill="FFFFFF"/>
        </w:rPr>
        <w:t>日前18个月内首次实现销售；</w:t>
      </w:r>
    </w:p>
    <w:p w14:paraId="4695C0F1">
      <w:pPr>
        <w:pStyle w:val="14"/>
        <w:keepNext w:val="0"/>
        <w:keepLines w:val="0"/>
        <w:pageBreakBefore w:val="0"/>
        <w:widowControl w:val="0"/>
        <w:kinsoku/>
        <w:wordWrap/>
        <w:overflowPunct/>
        <w:topLinePunct w:val="0"/>
        <w:autoSpaceDN/>
        <w:bidi w:val="0"/>
        <w:adjustRightInd w:val="0"/>
        <w:snapToGrid w:val="0"/>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lang w:val="en-US" w:eastAsia="zh-CN"/>
        </w:rPr>
        <w:t>5.</w:t>
      </w:r>
      <w:r>
        <w:rPr>
          <w:rFonts w:hint="eastAsia" w:ascii="仿宋_GB2312" w:hAnsi="仿宋_GB2312" w:eastAsia="仿宋_GB2312" w:cs="仿宋_GB2312"/>
          <w:sz w:val="32"/>
          <w:szCs w:val="32"/>
          <w:highlight w:val="none"/>
        </w:rPr>
        <w:t>申报产品已实现销售和交付，</w:t>
      </w:r>
      <w:r>
        <w:rPr>
          <w:rFonts w:hint="eastAsia" w:ascii="仿宋_GB2312" w:hAnsi="仿宋_GB2312" w:eastAsia="仿宋_GB2312" w:cs="仿宋_GB2312"/>
          <w:sz w:val="32"/>
          <w:szCs w:val="32"/>
          <w:highlight w:val="none"/>
          <w:shd w:val="clear" w:color="auto" w:fill="FFFFFF"/>
        </w:rPr>
        <w:t>且智能手机、个人电脑、智能电视产品</w:t>
      </w:r>
      <w:bookmarkStart w:id="19" w:name="OLE_LINK7"/>
      <w:r>
        <w:rPr>
          <w:rFonts w:hint="eastAsia" w:ascii="仿宋_GB2312" w:hAnsi="仿宋_GB2312" w:eastAsia="仿宋_GB2312" w:cs="仿宋_GB2312"/>
          <w:sz w:val="32"/>
          <w:szCs w:val="32"/>
          <w:highlight w:val="none"/>
          <w:shd w:val="clear" w:color="auto" w:fill="FFFFFF"/>
          <w:lang w:val="en-US" w:eastAsia="zh-CN"/>
        </w:rPr>
        <w:t>2024年度</w:t>
      </w:r>
      <w:bookmarkEnd w:id="19"/>
      <w:r>
        <w:rPr>
          <w:rFonts w:hint="eastAsia" w:ascii="仿宋_GB2312" w:hAnsi="仿宋_GB2312" w:eastAsia="仿宋_GB2312" w:cs="仿宋_GB2312"/>
          <w:sz w:val="32"/>
          <w:szCs w:val="32"/>
          <w:highlight w:val="none"/>
          <w:shd w:val="clear" w:color="auto" w:fill="FFFFFF"/>
        </w:rPr>
        <w:t>销售额不低于1亿元，其他产品</w:t>
      </w:r>
      <w:r>
        <w:rPr>
          <w:rFonts w:hint="eastAsia" w:ascii="仿宋_GB2312" w:hAnsi="仿宋_GB2312" w:eastAsia="仿宋_GB2312" w:cs="仿宋_GB2312"/>
          <w:sz w:val="32"/>
          <w:szCs w:val="32"/>
          <w:highlight w:val="none"/>
          <w:shd w:val="clear" w:color="auto" w:fill="FFFFFF"/>
          <w:lang w:val="en-US" w:eastAsia="zh-CN"/>
        </w:rPr>
        <w:t>2024年度</w:t>
      </w:r>
      <w:r>
        <w:rPr>
          <w:rFonts w:hint="eastAsia" w:ascii="仿宋_GB2312" w:hAnsi="仿宋_GB2312" w:eastAsia="仿宋_GB2312" w:cs="仿宋_GB2312"/>
          <w:sz w:val="32"/>
          <w:szCs w:val="32"/>
          <w:highlight w:val="none"/>
          <w:shd w:val="clear" w:color="auto" w:fill="FFFFFF"/>
        </w:rPr>
        <w:t>销售额不低于2000万元；</w:t>
      </w:r>
    </w:p>
    <w:p w14:paraId="2ED8D702">
      <w:pPr>
        <w:pStyle w:val="14"/>
        <w:keepNext w:val="0"/>
        <w:keepLines w:val="0"/>
        <w:pageBreakBefore w:val="0"/>
        <w:widowControl w:val="0"/>
        <w:kinsoku/>
        <w:wordWrap/>
        <w:overflowPunct/>
        <w:topLinePunct w:val="0"/>
        <w:autoSpaceDN/>
        <w:bidi w:val="0"/>
        <w:adjustRightInd w:val="0"/>
        <w:snapToGrid w:val="0"/>
        <w:spacing w:beforeAutospacing="0" w:afterAutospacing="0" w:line="560" w:lineRule="exact"/>
        <w:ind w:left="0" w:firstLine="640" w:firstLineChars="200"/>
        <w:jc w:val="both"/>
        <w:textAlignment w:val="auto"/>
        <w:rPr>
          <w:rFonts w:hint="eastAsia" w:ascii="仿宋_GB2312" w:hAnsi="仿宋_GB2312" w:eastAsia="仿宋_GB2312" w:cs="仿宋_GB2312"/>
          <w:color w:val="040404"/>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lang w:val="en-US" w:eastAsia="zh-CN"/>
        </w:rPr>
        <w:t>6.</w:t>
      </w:r>
      <w:r>
        <w:rPr>
          <w:rFonts w:hint="eastAsia" w:ascii="仿宋_GB2312" w:hAnsi="仿宋_GB2312" w:eastAsia="仿宋_GB2312" w:cs="仿宋_GB2312"/>
          <w:sz w:val="32"/>
          <w:szCs w:val="32"/>
          <w:highlight w:val="none"/>
          <w:shd w:val="clear" w:color="auto" w:fill="FFFFFF"/>
        </w:rPr>
        <w:t>申报产品应用了国际星闪无线短距通信联盟</w:t>
      </w:r>
      <w:r>
        <w:rPr>
          <w:rFonts w:hint="eastAsia" w:ascii="仿宋_GB2312" w:hAnsi="仿宋_GB2312" w:eastAsia="仿宋_GB2312" w:cs="仿宋_GB2312"/>
          <w:sz w:val="32"/>
          <w:szCs w:val="32"/>
          <w:highlight w:val="none"/>
          <w:shd w:val="clear" w:color="auto" w:fill="FFFFFF"/>
          <w:lang w:eastAsia="zh-CN"/>
        </w:rPr>
        <w:t>（简称国际星闪联盟）、世界超高清视频产业联盟（简称</w:t>
      </w:r>
      <w:r>
        <w:rPr>
          <w:rFonts w:hint="eastAsia" w:ascii="仿宋_GB2312" w:hAnsi="仿宋_GB2312" w:eastAsia="仿宋_GB2312" w:cs="仿宋_GB2312"/>
          <w:sz w:val="32"/>
          <w:szCs w:val="32"/>
          <w:highlight w:val="none"/>
          <w:shd w:val="clear" w:color="auto" w:fill="FFFFFF"/>
          <w:lang w:val="en-US" w:eastAsia="zh-CN"/>
        </w:rPr>
        <w:t>UWA</w:t>
      </w:r>
      <w:r>
        <w:rPr>
          <w:rFonts w:hint="eastAsia" w:ascii="仿宋_GB2312" w:hAnsi="仿宋_GB2312" w:eastAsia="仿宋_GB2312" w:cs="仿宋_GB2312"/>
          <w:sz w:val="32"/>
          <w:szCs w:val="32"/>
          <w:highlight w:val="none"/>
          <w:shd w:val="clear" w:color="auto" w:fill="FFFFFF"/>
          <w:lang w:eastAsia="zh-CN"/>
        </w:rPr>
        <w:t>）、世界无线局域网应用发展联盟(简称WAA)、全球智慧物联网联盟（简称GIIC）、全球计算联盟（简称GCC）、全球固定网络创新联盟（</w:t>
      </w:r>
      <w:bookmarkStart w:id="20" w:name="OLE_LINK14"/>
      <w:r>
        <w:rPr>
          <w:rFonts w:hint="eastAsia" w:ascii="仿宋_GB2312" w:hAnsi="仿宋_GB2312" w:eastAsia="仿宋_GB2312" w:cs="仿宋_GB2312"/>
          <w:sz w:val="32"/>
          <w:szCs w:val="32"/>
          <w:highlight w:val="none"/>
          <w:shd w:val="clear" w:color="auto" w:fill="FFFFFF"/>
          <w:lang w:eastAsia="zh-CN"/>
        </w:rPr>
        <w:t>简称NIDA</w:t>
      </w:r>
      <w:bookmarkEnd w:id="20"/>
      <w:r>
        <w:rPr>
          <w:rFonts w:hint="eastAsia" w:ascii="仿宋_GB2312" w:hAnsi="仿宋_GB2312" w:eastAsia="仿宋_GB2312" w:cs="仿宋_GB2312"/>
          <w:sz w:val="32"/>
          <w:szCs w:val="32"/>
          <w:highlight w:val="none"/>
          <w:shd w:val="clear" w:color="auto" w:fill="FFFFFF"/>
          <w:lang w:eastAsia="zh-CN"/>
        </w:rPr>
        <w:t>）等</w:t>
      </w:r>
      <w:r>
        <w:rPr>
          <w:rFonts w:hint="eastAsia" w:ascii="仿宋_GB2312" w:hAnsi="仿宋_GB2312" w:eastAsia="仿宋_GB2312" w:cs="仿宋_GB2312"/>
          <w:color w:val="040404"/>
          <w:sz w:val="32"/>
          <w:szCs w:val="32"/>
          <w:highlight w:val="none"/>
          <w:shd w:val="clear" w:color="auto" w:fill="FFFFFF"/>
          <w:lang w:eastAsia="zh-CN"/>
        </w:rPr>
        <w:t>六个国际性产业与标准组织</w:t>
      </w:r>
      <w:r>
        <w:rPr>
          <w:rFonts w:hint="eastAsia" w:ascii="仿宋_GB2312" w:hAnsi="仿宋_GB2312" w:eastAsia="仿宋_GB2312" w:cs="仿宋_GB2312"/>
          <w:color w:val="040404"/>
          <w:sz w:val="32"/>
          <w:szCs w:val="32"/>
          <w:highlight w:val="none"/>
          <w:shd w:val="clear" w:color="auto" w:fill="FFFFFF"/>
        </w:rPr>
        <w:t>主导的或获得国家部委立项的关键核心标准且得到标准发布单位的认证。获得国家部委立项的标准应在2023年1月1日之后立项且在</w:t>
      </w:r>
      <w:r>
        <w:rPr>
          <w:rFonts w:hint="eastAsia" w:ascii="仿宋_GB2312" w:hAnsi="仿宋_GB2312" w:eastAsia="仿宋_GB2312" w:cs="仿宋_GB2312"/>
          <w:color w:val="040404"/>
          <w:sz w:val="32"/>
          <w:szCs w:val="32"/>
          <w:highlight w:val="none"/>
          <w:shd w:val="clear" w:color="auto" w:fill="FFFFFF"/>
          <w:lang w:eastAsia="zh-CN"/>
        </w:rPr>
        <w:t>本</w:t>
      </w:r>
      <w:r>
        <w:rPr>
          <w:rFonts w:hint="eastAsia" w:ascii="仿宋_GB2312" w:hAnsi="仿宋_GB2312" w:eastAsia="仿宋_GB2312" w:cs="仿宋_GB2312"/>
          <w:color w:val="040404"/>
          <w:sz w:val="32"/>
          <w:szCs w:val="32"/>
          <w:highlight w:val="none"/>
          <w:shd w:val="clear" w:color="auto" w:fill="FFFFFF"/>
        </w:rPr>
        <w:t>指南发布日前正式发布；</w:t>
      </w:r>
    </w:p>
    <w:p w14:paraId="04C45165">
      <w:pPr>
        <w:pStyle w:val="14"/>
        <w:keepNext w:val="0"/>
        <w:keepLines w:val="0"/>
        <w:pageBreakBefore w:val="0"/>
        <w:widowControl w:val="0"/>
        <w:kinsoku/>
        <w:wordWrap/>
        <w:overflowPunct/>
        <w:topLinePunct w:val="0"/>
        <w:autoSpaceDN/>
        <w:bidi w:val="0"/>
        <w:adjustRightInd w:val="0"/>
        <w:snapToGrid w:val="0"/>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color w:val="040404"/>
          <w:sz w:val="32"/>
          <w:szCs w:val="32"/>
          <w:highlight w:val="none"/>
          <w:shd w:val="clear" w:color="auto" w:fill="FFFFFF"/>
        </w:rPr>
        <w:t>对于国家有特殊行业管理要求或属于国家实施强制性产品认证的，需获得相应许可或认证；</w:t>
      </w:r>
    </w:p>
    <w:p w14:paraId="1BD70005">
      <w:pPr>
        <w:widowControl/>
        <w:shd w:val="clear" w:color="auto" w:fill="FFFFFF"/>
        <w:adjustRightInd/>
        <w:snapToGrid/>
        <w:ind w:firstLine="640" w:firstLineChars="200"/>
        <w:jc w:val="left"/>
        <w:rPr>
          <w:rFonts w:hint="eastAsia" w:ascii="仿宋_GB2312" w:hAnsi="仿宋_GB2312" w:eastAsia="仿宋_GB2312" w:cs="仿宋_GB2312"/>
          <w:sz w:val="32"/>
          <w:szCs w:val="32"/>
          <w:highlight w:val="none"/>
          <w:shd w:val="clear" w:color="auto" w:fill="FFFFFF"/>
          <w:lang w:eastAsia="zh-CN"/>
        </w:rPr>
      </w:pPr>
      <w:r>
        <w:rPr>
          <w:rFonts w:hint="eastAsia" w:cs="仿宋_GB2312"/>
          <w:sz w:val="32"/>
          <w:szCs w:val="32"/>
          <w:highlight w:val="none"/>
          <w:shd w:val="clear" w:color="auto" w:fill="FFFFFF"/>
          <w:lang w:val="en-US" w:eastAsia="zh-CN"/>
        </w:rPr>
        <w:t>8.</w:t>
      </w:r>
      <w:r>
        <w:rPr>
          <w:rFonts w:hint="eastAsia" w:ascii="仿宋_GB2312" w:hAnsi="仿宋_GB2312" w:eastAsia="仿宋_GB2312" w:cs="仿宋_GB2312"/>
          <w:sz w:val="32"/>
          <w:szCs w:val="32"/>
          <w:highlight w:val="none"/>
          <w:shd w:val="clear" w:color="auto" w:fill="FFFFFF"/>
        </w:rPr>
        <w:t>不同型号的同一类别产品需合并申报为一个项目。每类别产品需单独申报，单家企业同一年度最多申请2个项目</w:t>
      </w:r>
      <w:r>
        <w:rPr>
          <w:rFonts w:hint="eastAsia" w:cs="仿宋_GB2312"/>
          <w:sz w:val="32"/>
          <w:szCs w:val="32"/>
          <w:highlight w:val="none"/>
          <w:shd w:val="clear" w:color="auto" w:fill="FFFFFF"/>
          <w:lang w:eastAsia="zh-CN"/>
        </w:rPr>
        <w:t>；</w:t>
      </w:r>
    </w:p>
    <w:p w14:paraId="7532B6AB">
      <w:pPr>
        <w:pStyle w:val="2"/>
        <w:rPr>
          <w:rFonts w:hint="default" w:eastAsia="仿宋_GB2312"/>
          <w:highlight w:val="none"/>
          <w:lang w:val="en-US" w:eastAsia="zh-CN"/>
        </w:rPr>
      </w:pPr>
      <w:r>
        <w:rPr>
          <w:rFonts w:hint="eastAsia" w:cs="仿宋_GB2312"/>
          <w:sz w:val="32"/>
          <w:szCs w:val="32"/>
          <w:highlight w:val="none"/>
          <w:shd w:val="clear" w:color="auto" w:fill="FFFFFF"/>
          <w:lang w:val="en-US" w:eastAsia="zh-CN"/>
        </w:rPr>
        <w:t>9.申报了本指南“人工智能消费终端爆款单品奖励项目”的产品不得重复申报。</w:t>
      </w:r>
    </w:p>
    <w:p w14:paraId="2BDFB299">
      <w:pPr>
        <w:widowControl/>
        <w:adjustRightInd/>
        <w:snapToGrid/>
        <w:ind w:firstLine="640" w:firstLineChars="200"/>
        <w:jc w:val="left"/>
        <w:rPr>
          <w:rFonts w:hint="eastAsia" w:ascii="黑体" w:hAnsi="黑体" w:eastAsia="黑体" w:cs="Times New Roman"/>
          <w:bCs/>
          <w:highlight w:val="none"/>
          <w:lang w:eastAsia="zh-CN" w:bidi="ar-SA"/>
        </w:rPr>
      </w:pPr>
      <w:r>
        <w:rPr>
          <w:rFonts w:hint="eastAsia" w:ascii="黑体" w:hAnsi="黑体" w:eastAsia="黑体"/>
          <w:bCs/>
          <w:kern w:val="2"/>
          <w:highlight w:val="none"/>
          <w:lang w:eastAsia="zh-CN" w:bidi="ar-SA"/>
        </w:rPr>
        <w:t>五、</w:t>
      </w:r>
      <w:r>
        <w:rPr>
          <w:rFonts w:hint="eastAsia" w:ascii="黑体" w:hAnsi="黑体" w:eastAsia="黑体" w:cs="Times New Roman"/>
          <w:bCs/>
          <w:highlight w:val="none"/>
          <w:lang w:eastAsia="zh-CN" w:bidi="ar-SA"/>
        </w:rPr>
        <w:t>项目申请受理机关与时间</w:t>
      </w:r>
    </w:p>
    <w:p w14:paraId="38FE947A">
      <w:pPr>
        <w:adjustRightInd/>
        <w:snapToGrid/>
        <w:ind w:firstLine="643" w:firstLineChars="200"/>
        <w:contextualSpacing/>
        <w:jc w:val="left"/>
        <w:rPr>
          <w:rFonts w:hint="eastAsia" w:hAnsi="仿宋" w:cs="宋体"/>
          <w:kern w:val="2"/>
          <w:highlight w:val="none"/>
          <w:lang w:eastAsia="zh-CN" w:bidi="ar-SA"/>
        </w:rPr>
      </w:pPr>
      <w:r>
        <w:rPr>
          <w:rFonts w:hint="eastAsia" w:ascii="楷体_GB2312" w:hAnsi="Calibri" w:eastAsia="楷体_GB2312" w:cs="Times New Roman"/>
          <w:b/>
          <w:bCs/>
          <w:kern w:val="2"/>
          <w:highlight w:val="none"/>
          <w:lang w:eastAsia="zh-CN" w:bidi="ar-SA"/>
        </w:rPr>
        <w:t>（一）受理机关：</w:t>
      </w:r>
      <w:r>
        <w:rPr>
          <w:rFonts w:hint="eastAsia" w:hAnsi="仿宋" w:cs="宋体"/>
          <w:kern w:val="2"/>
          <w:highlight w:val="none"/>
          <w:lang w:eastAsia="zh-CN" w:bidi="ar-SA"/>
        </w:rPr>
        <w:t>深圳市工业和信息化局。</w:t>
      </w:r>
    </w:p>
    <w:p w14:paraId="70919D02">
      <w:pPr>
        <w:widowControl/>
        <w:adjustRightInd/>
        <w:snapToGrid/>
        <w:ind w:firstLine="643" w:firstLineChars="200"/>
        <w:contextualSpacing/>
        <w:jc w:val="left"/>
        <w:rPr>
          <w:rFonts w:hint="eastAsia" w:ascii="楷体_GB2312" w:hAnsi="Calibri" w:eastAsia="楷体_GB2312" w:cs="Times New Roman"/>
          <w:b/>
          <w:bCs/>
          <w:highlight w:val="none"/>
          <w:lang w:eastAsia="zh-CN" w:bidi="ar-SA"/>
        </w:rPr>
      </w:pPr>
      <w:r>
        <w:rPr>
          <w:rFonts w:hint="eastAsia" w:ascii="楷体_GB2312" w:hAnsi="Calibri" w:eastAsia="楷体_GB2312" w:cs="Times New Roman"/>
          <w:b/>
          <w:bCs/>
          <w:highlight w:val="none"/>
          <w:lang w:eastAsia="zh-CN" w:bidi="ar-SA"/>
        </w:rPr>
        <w:t>（二）受理时间：</w:t>
      </w:r>
    </w:p>
    <w:p w14:paraId="6C082464">
      <w:pPr>
        <w:ind w:firstLine="640" w:firstLineChars="200"/>
        <w:jc w:val="left"/>
        <w:outlineLvl w:val="0"/>
        <w:rPr>
          <w:rFonts w:hint="eastAsia" w:hAnsi="宋体" w:cs="Times New Roman"/>
          <w:kern w:val="2"/>
          <w:highlight w:val="none"/>
          <w:lang w:eastAsia="zh-CN" w:bidi="ar-SA"/>
        </w:rPr>
      </w:pPr>
      <w:r>
        <w:rPr>
          <w:rFonts w:hint="eastAsia" w:hAnsi="宋体" w:cs="Times New Roman"/>
          <w:kern w:val="2"/>
          <w:highlight w:val="none"/>
          <w:lang w:eastAsia="zh-CN" w:bidi="ar-SA"/>
        </w:rPr>
        <w:t>1.网络填报受理时间：</w:t>
      </w:r>
    </w:p>
    <w:p w14:paraId="505AD250">
      <w:pPr>
        <w:ind w:firstLine="643" w:firstLineChars="200"/>
        <w:jc w:val="left"/>
        <w:outlineLvl w:val="0"/>
        <w:rPr>
          <w:rFonts w:hint="eastAsia" w:hAnsi="宋体" w:cs="Times New Roman"/>
          <w:kern w:val="2"/>
          <w:highlight w:val="none"/>
          <w:lang w:eastAsia="zh-CN" w:bidi="ar-SA"/>
        </w:rPr>
      </w:pPr>
      <w:bookmarkStart w:id="21" w:name="OLE_LINK25"/>
      <w:r>
        <w:rPr>
          <w:rFonts w:hint="eastAsia" w:hAnsi="宋体" w:cs="Times New Roman"/>
          <w:b/>
          <w:bCs/>
          <w:kern w:val="2"/>
          <w:highlight w:val="none"/>
          <w:lang w:eastAsia="zh-CN" w:bidi="ar-SA"/>
        </w:rPr>
        <w:t>（</w:t>
      </w:r>
      <w:r>
        <w:rPr>
          <w:rFonts w:hint="eastAsia" w:hAnsi="宋体" w:cs="Times New Roman"/>
          <w:b/>
          <w:bCs/>
          <w:kern w:val="2"/>
          <w:highlight w:val="none"/>
          <w:lang w:val="en-US" w:eastAsia="zh-CN" w:bidi="ar-SA"/>
        </w:rPr>
        <w:t>1</w:t>
      </w:r>
      <w:r>
        <w:rPr>
          <w:rFonts w:hint="eastAsia" w:hAnsi="宋体" w:cs="Times New Roman"/>
          <w:b/>
          <w:bCs/>
          <w:kern w:val="2"/>
          <w:highlight w:val="none"/>
          <w:lang w:eastAsia="zh-CN" w:bidi="ar-SA"/>
        </w:rPr>
        <w:t>）人工智能终端技术攻关项目、人工智能终端公共服务平台建设项目、人工智能消费终端爆款单品奖励项目。</w:t>
      </w:r>
      <w:bookmarkEnd w:id="21"/>
      <w:r>
        <w:rPr>
          <w:rFonts w:hint="eastAsia" w:hAnsi="宋体" w:cs="Times New Roman"/>
          <w:kern w:val="2"/>
          <w:highlight w:val="none"/>
          <w:lang w:eastAsia="zh-CN" w:bidi="ar-SA"/>
        </w:rPr>
        <w:t>申报单位需于202</w:t>
      </w:r>
      <w:r>
        <w:rPr>
          <w:rFonts w:hint="eastAsia" w:hAnsi="宋体" w:cs="Times New Roman"/>
          <w:kern w:val="2"/>
          <w:highlight w:val="none"/>
          <w:lang w:val="en-US" w:eastAsia="zh-CN" w:bidi="ar-SA"/>
        </w:rPr>
        <w:t>5</w:t>
      </w:r>
      <w:r>
        <w:rPr>
          <w:rFonts w:hint="eastAsia" w:hAnsi="宋体" w:cs="Times New Roman"/>
          <w:kern w:val="2"/>
          <w:highlight w:val="none"/>
          <w:lang w:eastAsia="zh-CN" w:bidi="ar-SA"/>
        </w:rPr>
        <w:t>年</w:t>
      </w:r>
      <w:r>
        <w:rPr>
          <w:rFonts w:hint="eastAsia" w:hAnsi="宋体" w:cs="Times New Roman"/>
          <w:kern w:val="2"/>
          <w:highlight w:val="none"/>
          <w:lang w:val="en-US" w:eastAsia="zh-CN" w:bidi="ar-SA"/>
        </w:rPr>
        <w:t>6</w:t>
      </w:r>
      <w:r>
        <w:rPr>
          <w:rFonts w:hint="eastAsia" w:hAnsi="宋体" w:cs="Times New Roman"/>
          <w:kern w:val="2"/>
          <w:highlight w:val="none"/>
          <w:lang w:eastAsia="zh-CN" w:bidi="ar-SA"/>
        </w:rPr>
        <w:t>月</w:t>
      </w:r>
      <w:r>
        <w:rPr>
          <w:rFonts w:hint="eastAsia" w:hAnsi="宋体" w:cs="Times New Roman"/>
          <w:kern w:val="2"/>
          <w:highlight w:val="none"/>
          <w:lang w:val="en-US" w:eastAsia="zh-CN" w:bidi="ar-SA"/>
        </w:rPr>
        <w:t>13</w:t>
      </w:r>
      <w:r>
        <w:rPr>
          <w:rFonts w:hint="eastAsia" w:hAnsi="宋体" w:cs="Times New Roman"/>
          <w:kern w:val="2"/>
          <w:highlight w:val="none"/>
          <w:lang w:eastAsia="zh-CN" w:bidi="ar-SA"/>
        </w:rPr>
        <w:t>日至</w:t>
      </w:r>
      <w:r>
        <w:rPr>
          <w:rFonts w:hint="eastAsia" w:hAnsi="宋体" w:cs="Times New Roman"/>
          <w:kern w:val="2"/>
          <w:highlight w:val="none"/>
          <w:lang w:val="en-US" w:eastAsia="zh-CN" w:bidi="ar-SA"/>
        </w:rPr>
        <w:t>6</w:t>
      </w:r>
      <w:r>
        <w:rPr>
          <w:rFonts w:hint="eastAsia" w:hAnsi="宋体" w:cs="Times New Roman"/>
          <w:kern w:val="2"/>
          <w:highlight w:val="none"/>
          <w:lang w:eastAsia="zh-CN" w:bidi="ar-SA"/>
        </w:rPr>
        <w:t>月</w:t>
      </w:r>
      <w:r>
        <w:rPr>
          <w:rFonts w:hint="eastAsia" w:hAnsi="宋体" w:cs="Times New Roman"/>
          <w:kern w:val="2"/>
          <w:highlight w:val="none"/>
          <w:lang w:val="en-US" w:eastAsia="zh-CN" w:bidi="ar-SA"/>
        </w:rPr>
        <w:t>30</w:t>
      </w:r>
      <w:r>
        <w:rPr>
          <w:rFonts w:hint="eastAsia" w:hAnsi="宋体" w:cs="Times New Roman"/>
          <w:kern w:val="2"/>
          <w:highlight w:val="none"/>
          <w:lang w:eastAsia="zh-CN" w:bidi="ar-SA"/>
        </w:rPr>
        <w:t>日18时，在线提交项目申请书及配套申报材料，并经过材料齐全性和内容合规性的形式预审。</w:t>
      </w:r>
    </w:p>
    <w:p w14:paraId="4C43436E">
      <w:pPr>
        <w:ind w:firstLine="643" w:firstLineChars="200"/>
        <w:jc w:val="left"/>
        <w:outlineLvl w:val="0"/>
        <w:rPr>
          <w:rFonts w:hint="eastAsia" w:hAnsi="宋体" w:cs="Times New Roman"/>
          <w:kern w:val="2"/>
          <w:highlight w:val="none"/>
          <w:lang w:eastAsia="zh-CN" w:bidi="ar-SA"/>
        </w:rPr>
      </w:pPr>
      <w:r>
        <w:rPr>
          <w:rFonts w:hint="eastAsia" w:hAnsi="宋体" w:cs="Times New Roman"/>
          <w:b/>
          <w:bCs/>
          <w:kern w:val="2"/>
          <w:highlight w:val="none"/>
          <w:lang w:eastAsia="zh-CN" w:bidi="ar-SA"/>
        </w:rPr>
        <w:t>（</w:t>
      </w:r>
      <w:r>
        <w:rPr>
          <w:rFonts w:hint="eastAsia" w:hAnsi="宋体" w:cs="Times New Roman"/>
          <w:b/>
          <w:bCs/>
          <w:kern w:val="2"/>
          <w:highlight w:val="none"/>
          <w:lang w:val="en-US" w:eastAsia="zh-CN" w:bidi="ar-SA"/>
        </w:rPr>
        <w:t>2</w:t>
      </w:r>
      <w:r>
        <w:rPr>
          <w:rFonts w:hint="eastAsia" w:hAnsi="宋体" w:cs="Times New Roman"/>
          <w:b/>
          <w:bCs/>
          <w:kern w:val="2"/>
          <w:highlight w:val="none"/>
          <w:lang w:eastAsia="zh-CN" w:bidi="ar-SA"/>
        </w:rPr>
        <w:t>）国家资助配套支持项目、全屋智能国家级创新载体支持项目、国产标准应用补贴项目。</w:t>
      </w:r>
      <w:r>
        <w:rPr>
          <w:rFonts w:hint="eastAsia" w:hAnsi="宋体" w:cs="Times New Roman"/>
          <w:kern w:val="2"/>
          <w:highlight w:val="none"/>
          <w:lang w:eastAsia="zh-CN" w:bidi="ar-SA"/>
        </w:rPr>
        <w:t>申报单位需于202</w:t>
      </w:r>
      <w:r>
        <w:rPr>
          <w:rFonts w:hint="eastAsia" w:hAnsi="宋体" w:cs="Times New Roman"/>
          <w:kern w:val="2"/>
          <w:highlight w:val="none"/>
          <w:lang w:val="en-US" w:eastAsia="zh-CN" w:bidi="ar-SA"/>
        </w:rPr>
        <w:t>5</w:t>
      </w:r>
      <w:r>
        <w:rPr>
          <w:rFonts w:hint="eastAsia" w:hAnsi="宋体" w:cs="Times New Roman"/>
          <w:kern w:val="2"/>
          <w:highlight w:val="none"/>
          <w:lang w:eastAsia="zh-CN" w:bidi="ar-SA"/>
        </w:rPr>
        <w:t>年</w:t>
      </w:r>
      <w:r>
        <w:rPr>
          <w:rFonts w:hint="eastAsia" w:hAnsi="宋体" w:cs="Times New Roman"/>
          <w:kern w:val="2"/>
          <w:highlight w:val="none"/>
          <w:lang w:val="en-US" w:eastAsia="zh-CN" w:bidi="ar-SA"/>
        </w:rPr>
        <w:t>6</w:t>
      </w:r>
      <w:r>
        <w:rPr>
          <w:rFonts w:hint="eastAsia" w:hAnsi="宋体" w:cs="Times New Roman"/>
          <w:kern w:val="2"/>
          <w:highlight w:val="none"/>
          <w:lang w:eastAsia="zh-CN" w:bidi="ar-SA"/>
        </w:rPr>
        <w:t>月</w:t>
      </w:r>
      <w:r>
        <w:rPr>
          <w:rFonts w:hint="eastAsia" w:hAnsi="宋体" w:cs="Times New Roman"/>
          <w:kern w:val="2"/>
          <w:highlight w:val="none"/>
          <w:lang w:val="en-US" w:eastAsia="zh-CN" w:bidi="ar-SA"/>
        </w:rPr>
        <w:t>20</w:t>
      </w:r>
      <w:r>
        <w:rPr>
          <w:rFonts w:hint="eastAsia" w:hAnsi="宋体" w:cs="Times New Roman"/>
          <w:kern w:val="2"/>
          <w:highlight w:val="none"/>
          <w:lang w:eastAsia="zh-CN" w:bidi="ar-SA"/>
        </w:rPr>
        <w:t>日至</w:t>
      </w:r>
      <w:r>
        <w:rPr>
          <w:rFonts w:hint="eastAsia" w:hAnsi="宋体" w:cs="Times New Roman"/>
          <w:kern w:val="2"/>
          <w:highlight w:val="none"/>
          <w:lang w:val="en-US" w:eastAsia="zh-CN" w:bidi="ar-SA"/>
        </w:rPr>
        <w:t>7</w:t>
      </w:r>
      <w:r>
        <w:rPr>
          <w:rFonts w:hint="eastAsia" w:hAnsi="宋体" w:cs="Times New Roman"/>
          <w:kern w:val="2"/>
          <w:highlight w:val="none"/>
          <w:lang w:eastAsia="zh-CN" w:bidi="ar-SA"/>
        </w:rPr>
        <w:t>月</w:t>
      </w:r>
      <w:r>
        <w:rPr>
          <w:rFonts w:hint="eastAsia" w:hAnsi="宋体" w:cs="Times New Roman"/>
          <w:kern w:val="2"/>
          <w:highlight w:val="none"/>
          <w:lang w:val="en-US" w:eastAsia="zh-CN" w:bidi="ar-SA"/>
        </w:rPr>
        <w:t>7</w:t>
      </w:r>
      <w:r>
        <w:rPr>
          <w:rFonts w:hint="eastAsia" w:hAnsi="宋体" w:cs="Times New Roman"/>
          <w:kern w:val="2"/>
          <w:highlight w:val="none"/>
          <w:lang w:eastAsia="zh-CN" w:bidi="ar-SA"/>
        </w:rPr>
        <w:t>日18时，在线提交项目申请书及配套申报材料，并经过材料齐全性和内容合规性的形式预审。</w:t>
      </w:r>
    </w:p>
    <w:p w14:paraId="153E78F2">
      <w:pPr>
        <w:ind w:firstLine="640" w:firstLineChars="200"/>
        <w:jc w:val="left"/>
        <w:outlineLvl w:val="0"/>
        <w:rPr>
          <w:rFonts w:hint="eastAsia" w:hAnsi="宋体" w:cs="Times New Roman"/>
          <w:kern w:val="2"/>
          <w:highlight w:val="none"/>
          <w:lang w:eastAsia="zh-CN" w:bidi="ar-SA"/>
        </w:rPr>
      </w:pPr>
      <w:r>
        <w:rPr>
          <w:rFonts w:hint="eastAsia" w:hAnsi="宋体" w:cs="Times New Roman"/>
          <w:kern w:val="2"/>
          <w:highlight w:val="none"/>
          <w:lang w:eastAsia="zh-CN" w:bidi="ar-SA"/>
        </w:rPr>
        <w:t>（</w:t>
      </w:r>
      <w:r>
        <w:rPr>
          <w:rFonts w:hint="eastAsia" w:hAnsi="宋体" w:cs="Times New Roman"/>
          <w:b/>
          <w:bCs/>
          <w:kern w:val="2"/>
          <w:highlight w:val="none"/>
          <w:lang w:eastAsia="zh-CN" w:bidi="ar-SA"/>
        </w:rPr>
        <w:t>注：</w:t>
      </w:r>
      <w:r>
        <w:rPr>
          <w:rFonts w:hint="eastAsia" w:hAnsi="宋体" w:cs="Times New Roman"/>
          <w:kern w:val="2"/>
          <w:highlight w:val="none"/>
          <w:lang w:eastAsia="zh-CN" w:bidi="ar-SA"/>
        </w:rPr>
        <w:t>网络填报受理截止后，不再受理新提交项目的申请，网络填报截止前已提交后又被退回修改的，可继续提交在线预审，但提交时间最迟不能超过书面材料受理的截止时间。所有项目均需在线预审通过后，方可向政务服务中心递交纸质申请材料。项目申请书需在线打印）；</w:t>
      </w:r>
    </w:p>
    <w:p w14:paraId="26D64F88">
      <w:pPr>
        <w:numPr>
          <w:ilvl w:val="-1"/>
          <w:numId w:val="0"/>
        </w:numPr>
        <w:ind w:firstLine="640" w:firstLineChars="200"/>
        <w:jc w:val="left"/>
        <w:outlineLvl w:val="0"/>
        <w:rPr>
          <w:rFonts w:hint="eastAsia" w:hAnsi="宋体" w:cs="Times New Roman"/>
          <w:kern w:val="2"/>
          <w:highlight w:val="none"/>
          <w:lang w:eastAsia="zh-CN" w:bidi="ar-SA"/>
        </w:rPr>
      </w:pPr>
      <w:r>
        <w:rPr>
          <w:rFonts w:hint="eastAsia" w:hAnsi="宋体" w:cs="Times New Roman"/>
          <w:kern w:val="2"/>
          <w:highlight w:val="none"/>
          <w:lang w:val="en-US" w:eastAsia="zh-CN" w:bidi="ar-SA"/>
        </w:rPr>
        <w:t>2.</w:t>
      </w:r>
      <w:r>
        <w:rPr>
          <w:rFonts w:hint="eastAsia" w:hAnsi="宋体" w:cs="Times New Roman"/>
          <w:kern w:val="2"/>
          <w:highlight w:val="none"/>
          <w:lang w:eastAsia="zh-CN" w:bidi="ar-SA"/>
        </w:rPr>
        <w:t>书面材料受理时间：</w:t>
      </w:r>
    </w:p>
    <w:p w14:paraId="20B7D539">
      <w:pPr>
        <w:numPr>
          <w:ilvl w:val="-1"/>
          <w:numId w:val="0"/>
        </w:numPr>
        <w:ind w:firstLine="643" w:firstLineChars="200"/>
        <w:jc w:val="left"/>
        <w:outlineLvl w:val="0"/>
        <w:rPr>
          <w:rFonts w:hint="eastAsia" w:hAnsi="宋体" w:cs="Times New Roman"/>
          <w:kern w:val="2"/>
          <w:highlight w:val="none"/>
          <w:lang w:eastAsia="zh-CN" w:bidi="ar-SA"/>
        </w:rPr>
      </w:pPr>
      <w:r>
        <w:rPr>
          <w:rFonts w:hint="eastAsia" w:hAnsi="宋体" w:cs="Times New Roman"/>
          <w:b/>
          <w:bCs/>
          <w:kern w:val="2"/>
          <w:highlight w:val="none"/>
          <w:lang w:eastAsia="zh-CN" w:bidi="ar-SA"/>
        </w:rPr>
        <w:t>（</w:t>
      </w:r>
      <w:r>
        <w:rPr>
          <w:rFonts w:hint="eastAsia" w:hAnsi="宋体" w:cs="Times New Roman"/>
          <w:b/>
          <w:bCs/>
          <w:kern w:val="2"/>
          <w:highlight w:val="none"/>
          <w:lang w:val="en-US" w:eastAsia="zh-CN" w:bidi="ar-SA"/>
        </w:rPr>
        <w:t>1</w:t>
      </w:r>
      <w:r>
        <w:rPr>
          <w:rFonts w:hint="eastAsia" w:hAnsi="宋体" w:cs="Times New Roman"/>
          <w:b/>
          <w:bCs/>
          <w:kern w:val="2"/>
          <w:highlight w:val="none"/>
          <w:lang w:eastAsia="zh-CN" w:bidi="ar-SA"/>
        </w:rPr>
        <w:t>）人工智能终端技术攻关项目、人工智能终端公共服务平台建设项目、人工智能消费终端爆款单品奖励项目。</w:t>
      </w:r>
      <w:r>
        <w:rPr>
          <w:rFonts w:hint="eastAsia" w:hAnsi="宋体" w:cs="Times New Roman"/>
          <w:kern w:val="2"/>
          <w:highlight w:val="none"/>
          <w:lang w:eastAsia="zh-CN" w:bidi="ar-SA"/>
        </w:rPr>
        <w:t>申报单位需于202</w:t>
      </w:r>
      <w:r>
        <w:rPr>
          <w:rFonts w:hint="eastAsia" w:hAnsi="宋体" w:cs="Times New Roman"/>
          <w:kern w:val="2"/>
          <w:highlight w:val="none"/>
          <w:lang w:val="en-US" w:eastAsia="zh-CN" w:bidi="ar-SA"/>
        </w:rPr>
        <w:t>5</w:t>
      </w:r>
      <w:r>
        <w:rPr>
          <w:rFonts w:hint="eastAsia" w:hAnsi="宋体" w:cs="Times New Roman"/>
          <w:kern w:val="2"/>
          <w:highlight w:val="none"/>
          <w:lang w:eastAsia="zh-CN" w:bidi="ar-SA"/>
        </w:rPr>
        <w:t>年</w:t>
      </w:r>
      <w:r>
        <w:rPr>
          <w:rFonts w:hint="eastAsia" w:hAnsi="宋体" w:cs="Times New Roman"/>
          <w:kern w:val="2"/>
          <w:highlight w:val="none"/>
          <w:lang w:val="en-US" w:eastAsia="zh-CN" w:bidi="ar-SA"/>
        </w:rPr>
        <w:t>6</w:t>
      </w:r>
      <w:r>
        <w:rPr>
          <w:rFonts w:hint="eastAsia" w:hAnsi="宋体" w:cs="Times New Roman"/>
          <w:kern w:val="2"/>
          <w:highlight w:val="none"/>
          <w:lang w:eastAsia="zh-CN" w:bidi="ar-SA"/>
        </w:rPr>
        <w:t>月</w:t>
      </w:r>
      <w:r>
        <w:rPr>
          <w:rFonts w:hint="eastAsia" w:hAnsi="宋体" w:cs="Times New Roman"/>
          <w:kern w:val="2"/>
          <w:highlight w:val="none"/>
          <w:lang w:val="en-US" w:eastAsia="zh-CN" w:bidi="ar-SA"/>
        </w:rPr>
        <w:t>23</w:t>
      </w:r>
      <w:r>
        <w:rPr>
          <w:rFonts w:hint="eastAsia" w:hAnsi="宋体" w:cs="Times New Roman"/>
          <w:kern w:val="2"/>
          <w:highlight w:val="none"/>
          <w:lang w:eastAsia="zh-CN" w:bidi="ar-SA"/>
        </w:rPr>
        <w:t>日至</w:t>
      </w:r>
      <w:r>
        <w:rPr>
          <w:rFonts w:hint="eastAsia" w:hAnsi="宋体" w:cs="Times New Roman"/>
          <w:kern w:val="2"/>
          <w:highlight w:val="none"/>
          <w:lang w:val="en-US" w:eastAsia="zh-CN" w:bidi="ar-SA"/>
        </w:rPr>
        <w:t>7</w:t>
      </w:r>
      <w:r>
        <w:rPr>
          <w:rFonts w:hint="eastAsia" w:hAnsi="宋体" w:cs="Times New Roman"/>
          <w:kern w:val="2"/>
          <w:highlight w:val="none"/>
          <w:lang w:eastAsia="zh-CN" w:bidi="ar-SA"/>
        </w:rPr>
        <w:t>月</w:t>
      </w:r>
      <w:r>
        <w:rPr>
          <w:rFonts w:hint="eastAsia" w:hAnsi="宋体" w:cs="Times New Roman"/>
          <w:kern w:val="2"/>
          <w:highlight w:val="none"/>
          <w:lang w:val="en-US" w:eastAsia="zh-CN" w:bidi="ar-SA"/>
        </w:rPr>
        <w:t>4</w:t>
      </w:r>
      <w:r>
        <w:rPr>
          <w:rFonts w:hint="eastAsia" w:hAnsi="宋体" w:cs="Times New Roman"/>
          <w:kern w:val="2"/>
          <w:highlight w:val="none"/>
          <w:lang w:eastAsia="zh-CN" w:bidi="ar-SA"/>
        </w:rPr>
        <w:t>日（工作时间），到市民中心政务服务中心窗口递交项目申请的纸质材料。</w:t>
      </w:r>
    </w:p>
    <w:p w14:paraId="4A378003">
      <w:pPr>
        <w:numPr>
          <w:ilvl w:val="0"/>
          <w:numId w:val="0"/>
        </w:numPr>
        <w:ind w:firstLine="643" w:firstLineChars="200"/>
        <w:jc w:val="left"/>
        <w:outlineLvl w:val="0"/>
        <w:rPr>
          <w:rFonts w:hint="eastAsia" w:hAnsi="宋体" w:cs="Times New Roman"/>
          <w:kern w:val="2"/>
          <w:highlight w:val="none"/>
          <w:lang w:eastAsia="zh-CN" w:bidi="ar-SA"/>
        </w:rPr>
      </w:pPr>
      <w:r>
        <w:rPr>
          <w:rFonts w:hint="eastAsia" w:hAnsi="宋体" w:cs="Times New Roman"/>
          <w:b/>
          <w:bCs/>
          <w:kern w:val="2"/>
          <w:highlight w:val="none"/>
          <w:lang w:eastAsia="zh-CN" w:bidi="ar-SA"/>
        </w:rPr>
        <w:t>（</w:t>
      </w:r>
      <w:r>
        <w:rPr>
          <w:rFonts w:hint="eastAsia" w:hAnsi="宋体" w:cs="Times New Roman"/>
          <w:b/>
          <w:bCs/>
          <w:kern w:val="2"/>
          <w:highlight w:val="none"/>
          <w:lang w:val="en-US" w:eastAsia="zh-CN" w:bidi="ar-SA"/>
        </w:rPr>
        <w:t>2</w:t>
      </w:r>
      <w:r>
        <w:rPr>
          <w:rFonts w:hint="eastAsia" w:hAnsi="宋体" w:cs="Times New Roman"/>
          <w:b/>
          <w:bCs/>
          <w:kern w:val="2"/>
          <w:highlight w:val="none"/>
          <w:lang w:eastAsia="zh-CN" w:bidi="ar-SA"/>
        </w:rPr>
        <w:t>）国家资助配套支持项目、全屋智能国家级创新载体支持项目、国产标准应用补贴项目。</w:t>
      </w:r>
      <w:r>
        <w:rPr>
          <w:rFonts w:hint="eastAsia" w:hAnsi="宋体" w:cs="Times New Roman"/>
          <w:kern w:val="2"/>
          <w:highlight w:val="none"/>
          <w:lang w:eastAsia="zh-CN" w:bidi="ar-SA"/>
        </w:rPr>
        <w:t>申报单位需于202</w:t>
      </w:r>
      <w:r>
        <w:rPr>
          <w:rFonts w:hint="eastAsia" w:hAnsi="宋体" w:cs="Times New Roman"/>
          <w:kern w:val="2"/>
          <w:highlight w:val="none"/>
          <w:lang w:val="en-US" w:eastAsia="zh-CN" w:bidi="ar-SA"/>
        </w:rPr>
        <w:t>5</w:t>
      </w:r>
      <w:r>
        <w:rPr>
          <w:rFonts w:hint="eastAsia" w:hAnsi="宋体" w:cs="Times New Roman"/>
          <w:kern w:val="2"/>
          <w:highlight w:val="none"/>
          <w:lang w:eastAsia="zh-CN" w:bidi="ar-SA"/>
        </w:rPr>
        <w:t>年</w:t>
      </w:r>
      <w:r>
        <w:rPr>
          <w:rFonts w:hint="eastAsia" w:hAnsi="宋体" w:cs="Times New Roman"/>
          <w:kern w:val="2"/>
          <w:highlight w:val="none"/>
          <w:lang w:val="en-US" w:eastAsia="zh-CN" w:bidi="ar-SA"/>
        </w:rPr>
        <w:t>6</w:t>
      </w:r>
      <w:r>
        <w:rPr>
          <w:rFonts w:hint="eastAsia" w:hAnsi="宋体" w:cs="Times New Roman"/>
          <w:kern w:val="2"/>
          <w:highlight w:val="none"/>
          <w:lang w:eastAsia="zh-CN" w:bidi="ar-SA"/>
        </w:rPr>
        <w:t>月</w:t>
      </w:r>
      <w:r>
        <w:rPr>
          <w:rFonts w:hint="eastAsia" w:hAnsi="宋体" w:cs="Times New Roman"/>
          <w:kern w:val="2"/>
          <w:highlight w:val="none"/>
          <w:lang w:val="en-US" w:eastAsia="zh-CN" w:bidi="ar-SA"/>
        </w:rPr>
        <w:t>30</w:t>
      </w:r>
      <w:r>
        <w:rPr>
          <w:rFonts w:hint="eastAsia" w:hAnsi="宋体" w:cs="Times New Roman"/>
          <w:kern w:val="2"/>
          <w:highlight w:val="none"/>
          <w:lang w:eastAsia="zh-CN" w:bidi="ar-SA"/>
        </w:rPr>
        <w:t>日至</w:t>
      </w:r>
      <w:r>
        <w:rPr>
          <w:rFonts w:hint="eastAsia" w:hAnsi="宋体" w:cs="Times New Roman"/>
          <w:kern w:val="2"/>
          <w:highlight w:val="none"/>
          <w:lang w:val="en-US" w:eastAsia="zh-CN" w:bidi="ar-SA"/>
        </w:rPr>
        <w:t>7</w:t>
      </w:r>
      <w:r>
        <w:rPr>
          <w:rFonts w:hint="eastAsia" w:hAnsi="宋体" w:cs="Times New Roman"/>
          <w:kern w:val="2"/>
          <w:highlight w:val="none"/>
          <w:lang w:eastAsia="zh-CN" w:bidi="ar-SA"/>
        </w:rPr>
        <w:t>月</w:t>
      </w:r>
      <w:r>
        <w:rPr>
          <w:rFonts w:hint="eastAsia" w:hAnsi="宋体" w:cs="Times New Roman"/>
          <w:kern w:val="2"/>
          <w:highlight w:val="none"/>
          <w:lang w:val="en-US" w:eastAsia="zh-CN" w:bidi="ar-SA"/>
        </w:rPr>
        <w:t>11</w:t>
      </w:r>
      <w:r>
        <w:rPr>
          <w:rFonts w:hint="eastAsia" w:hAnsi="宋体" w:cs="Times New Roman"/>
          <w:kern w:val="2"/>
          <w:highlight w:val="none"/>
          <w:lang w:eastAsia="zh-CN" w:bidi="ar-SA"/>
        </w:rPr>
        <w:t>日（工作时间），到市民中心政务服务中心窗口递交项目申请的纸质材料。</w:t>
      </w:r>
    </w:p>
    <w:p w14:paraId="6E1253B7">
      <w:pPr>
        <w:numPr>
          <w:ilvl w:val="0"/>
          <w:numId w:val="0"/>
        </w:numPr>
        <w:ind w:firstLine="640" w:firstLineChars="200"/>
        <w:jc w:val="left"/>
        <w:outlineLvl w:val="0"/>
        <w:rPr>
          <w:rFonts w:hint="eastAsia" w:ascii="Calibri" w:hAnsi="宋体" w:cs="Times New Roman"/>
          <w:kern w:val="2"/>
          <w:highlight w:val="none"/>
          <w:lang w:eastAsia="zh-CN" w:bidi="ar-SA"/>
        </w:rPr>
      </w:pPr>
      <w:r>
        <w:rPr>
          <w:rFonts w:hint="eastAsia" w:hAnsi="宋体" w:cs="Times New Roman"/>
          <w:kern w:val="2"/>
          <w:highlight w:val="none"/>
          <w:lang w:val="en-US" w:eastAsia="zh-CN" w:bidi="ar-SA"/>
        </w:rPr>
        <w:t>[</w:t>
      </w:r>
      <w:r>
        <w:rPr>
          <w:rFonts w:hint="eastAsia" w:hAnsi="宋体" w:cs="Times New Roman"/>
          <w:kern w:val="2"/>
          <w:highlight w:val="none"/>
          <w:lang w:eastAsia="zh-CN" w:bidi="ar-SA"/>
        </w:rPr>
        <w:t>注：网上预审通过后(申报状态：已预审）请及时预约到政务服务中心窗口递交纸质材料，递交了纸质材料的项目才算申报成功</w:t>
      </w:r>
      <w:r>
        <w:rPr>
          <w:rFonts w:hint="eastAsia" w:hAnsi="宋体" w:cs="Times New Roman"/>
          <w:kern w:val="2"/>
          <w:highlight w:val="none"/>
          <w:lang w:val="en-US" w:eastAsia="zh-CN" w:bidi="ar-SA"/>
        </w:rPr>
        <w:t>]</w:t>
      </w:r>
      <w:r>
        <w:rPr>
          <w:rFonts w:hint="eastAsia" w:hAnsi="Calibri" w:cs="Times New Roman"/>
          <w:kern w:val="2"/>
          <w:highlight w:val="none"/>
          <w:lang w:eastAsia="zh-CN" w:bidi="ar-SA"/>
        </w:rPr>
        <w:t>；</w:t>
      </w:r>
    </w:p>
    <w:p w14:paraId="1B082292">
      <w:pPr>
        <w:widowControl/>
        <w:adjustRightInd/>
        <w:snapToGrid/>
        <w:ind w:firstLine="643" w:firstLineChars="200"/>
        <w:contextualSpacing/>
        <w:jc w:val="left"/>
        <w:rPr>
          <w:rFonts w:hint="default" w:hAnsi="宋体" w:cs="Times New Roman"/>
          <w:kern w:val="2"/>
          <w:highlight w:val="none"/>
          <w:lang w:val="en-US" w:eastAsia="zh-CN" w:bidi="ar-SA"/>
        </w:rPr>
      </w:pPr>
      <w:r>
        <w:rPr>
          <w:rFonts w:hint="eastAsia" w:ascii="楷体_GB2312" w:hAnsi="Calibri" w:eastAsia="楷体_GB2312" w:cs="Times New Roman"/>
          <w:b/>
          <w:bCs/>
          <w:highlight w:val="none"/>
          <w:lang w:eastAsia="zh-CN" w:bidi="ar-SA"/>
        </w:rPr>
        <w:t>（三）受理地点：</w:t>
      </w:r>
      <w:r>
        <w:rPr>
          <w:rFonts w:hint="eastAsia" w:hAnsi="宋体" w:cs="Times New Roman"/>
          <w:kern w:val="2"/>
          <w:highlight w:val="none"/>
          <w:lang w:eastAsia="zh-CN" w:bidi="ar-SA"/>
        </w:rPr>
        <w:t>深圳市福田区福中三路市民中心B区政务服务中心西厅5-42号综合受理窗口</w:t>
      </w:r>
      <w:r>
        <w:rPr>
          <w:rFonts w:hint="eastAsia" w:hAnsi="宋体" w:cs="Times New Roman"/>
          <w:kern w:val="2"/>
          <w:highlight w:val="none"/>
          <w:lang w:val="en-US" w:eastAsia="zh-CN" w:bidi="ar-SA"/>
        </w:rPr>
        <w:t>.</w:t>
      </w:r>
    </w:p>
    <w:p w14:paraId="1FCB79BF">
      <w:pPr>
        <w:widowControl/>
        <w:adjustRightInd/>
        <w:snapToGrid/>
        <w:ind w:firstLine="640" w:firstLineChars="200"/>
        <w:contextualSpacing/>
        <w:jc w:val="left"/>
        <w:rPr>
          <w:rFonts w:hint="eastAsia" w:hAnsi="Calibri" w:cs="Times New Roman"/>
          <w:highlight w:val="none"/>
          <w:lang w:eastAsia="zh-CN" w:bidi="ar-SA"/>
        </w:rPr>
      </w:pPr>
      <w:r>
        <w:rPr>
          <w:rFonts w:hint="eastAsia" w:hAnsi="宋体" w:cs="Times New Roman"/>
          <w:kern w:val="2"/>
          <w:highlight w:val="none"/>
          <w:lang w:eastAsia="zh-CN" w:bidi="ar-SA"/>
        </w:rPr>
        <w:t>(注：预约指南：“i深圳”APP,操作流程：【办事预约】—【深圳市】—【深圳市政务服务中心-西厅】—【在线预约】。请按照预约时段提交材料。）</w:t>
      </w:r>
    </w:p>
    <w:p w14:paraId="5465076C">
      <w:pPr>
        <w:adjustRightInd/>
        <w:snapToGrid/>
        <w:ind w:firstLine="640" w:firstLineChars="200"/>
        <w:contextualSpacing/>
        <w:jc w:val="left"/>
        <w:outlineLvl w:val="0"/>
        <w:rPr>
          <w:rFonts w:hint="eastAsia" w:ascii="黑体" w:hAnsi="黑体" w:eastAsia="黑体"/>
          <w:bCs/>
          <w:kern w:val="2"/>
          <w:highlight w:val="none"/>
          <w:lang w:eastAsia="zh-CN" w:bidi="ar-SA"/>
        </w:rPr>
      </w:pPr>
      <w:r>
        <w:rPr>
          <w:rFonts w:hint="eastAsia" w:ascii="黑体" w:hAnsi="黑体" w:eastAsia="黑体" w:cs="Times New Roman"/>
          <w:color w:val="000000" w:themeColor="text1"/>
          <w:highlight w:val="none"/>
          <w:lang w:val="en-US" w:eastAsia="zh-CN" w:bidi="ar-SA"/>
          <w14:textFill>
            <w14:solidFill>
              <w14:schemeClr w14:val="tx1"/>
            </w14:solidFill>
          </w14:textFill>
        </w:rPr>
        <w:t>六</w:t>
      </w:r>
      <w:r>
        <w:rPr>
          <w:rFonts w:hint="eastAsia" w:ascii="黑体" w:hAnsi="黑体" w:eastAsia="黑体" w:cs="Times New Roman"/>
          <w:bCs/>
          <w:highlight w:val="none"/>
          <w:lang w:eastAsia="zh-CN" w:bidi="ar-SA"/>
        </w:rPr>
        <w:t>、</w:t>
      </w:r>
      <w:r>
        <w:rPr>
          <w:rFonts w:hint="eastAsia" w:ascii="黑体" w:hAnsi="黑体" w:eastAsia="黑体"/>
          <w:bCs/>
          <w:kern w:val="2"/>
          <w:highlight w:val="none"/>
          <w:lang w:eastAsia="zh-CN" w:bidi="ar-SA"/>
        </w:rPr>
        <w:t>资助核准机关</w:t>
      </w:r>
    </w:p>
    <w:p w14:paraId="71C05D46">
      <w:pPr>
        <w:adjustRightInd/>
        <w:snapToGrid/>
        <w:ind w:firstLine="640" w:firstLineChars="200"/>
        <w:contextualSpacing/>
        <w:jc w:val="left"/>
        <w:outlineLvl w:val="0"/>
        <w:rPr>
          <w:rFonts w:hint="eastAsia" w:hAnsi="仿宋" w:cs="宋体"/>
          <w:kern w:val="2"/>
          <w:highlight w:val="none"/>
          <w:lang w:eastAsia="zh-CN" w:bidi="ar-SA"/>
        </w:rPr>
      </w:pPr>
      <w:r>
        <w:rPr>
          <w:rFonts w:hint="eastAsia" w:hAnsi="仿宋" w:cs="宋体"/>
          <w:kern w:val="2"/>
          <w:highlight w:val="none"/>
          <w:lang w:eastAsia="zh-CN" w:bidi="ar-SA"/>
        </w:rPr>
        <w:t>深圳市工业和信息化局。</w:t>
      </w:r>
    </w:p>
    <w:p w14:paraId="7330BAB1">
      <w:pPr>
        <w:adjustRightInd/>
        <w:snapToGrid/>
        <w:ind w:firstLine="640" w:firstLineChars="200"/>
        <w:contextualSpacing/>
        <w:jc w:val="left"/>
        <w:outlineLvl w:val="0"/>
        <w:rPr>
          <w:rFonts w:hint="eastAsia" w:ascii="黑体" w:hAnsi="黑体" w:eastAsia="黑体"/>
          <w:bCs/>
          <w:kern w:val="2"/>
          <w:highlight w:val="none"/>
          <w:lang w:eastAsia="zh-CN" w:bidi="ar-SA"/>
        </w:rPr>
      </w:pPr>
      <w:r>
        <w:rPr>
          <w:rFonts w:hint="eastAsia" w:ascii="黑体" w:hAnsi="黑体" w:eastAsia="黑体"/>
          <w:bCs/>
          <w:kern w:val="2"/>
          <w:highlight w:val="none"/>
          <w:lang w:val="en-US" w:eastAsia="zh-CN" w:bidi="ar-SA"/>
        </w:rPr>
        <w:t>七</w:t>
      </w:r>
      <w:r>
        <w:rPr>
          <w:rFonts w:hint="eastAsia" w:ascii="黑体" w:hAnsi="黑体" w:eastAsia="黑体"/>
          <w:bCs/>
          <w:kern w:val="2"/>
          <w:highlight w:val="none"/>
          <w:lang w:eastAsia="zh-CN" w:bidi="ar-SA"/>
        </w:rPr>
        <w:t>、核准流程</w:t>
      </w:r>
    </w:p>
    <w:p w14:paraId="6535CC7A">
      <w:pPr>
        <w:wordWrap w:val="0"/>
        <w:adjustRightInd/>
        <w:snapToGrid/>
        <w:ind w:firstLine="640" w:firstLineChars="200"/>
        <w:contextualSpacing/>
        <w:jc w:val="left"/>
        <w:rPr>
          <w:rFonts w:hint="eastAsia" w:hAnsi="宋体" w:cs="Times New Roman"/>
          <w:kern w:val="2"/>
          <w:highlight w:val="none"/>
          <w:lang w:eastAsia="zh-CN" w:bidi="ar-SA"/>
        </w:rPr>
      </w:pPr>
      <w:r>
        <w:rPr>
          <w:rFonts w:hint="eastAsia" w:hAnsi="宋体" w:cs="Times New Roman"/>
          <w:kern w:val="2"/>
          <w:highlight w:val="none"/>
          <w:lang w:eastAsia="zh-CN" w:bidi="ar-SA"/>
        </w:rPr>
        <w:t>申报单位网上申报</w:t>
      </w:r>
      <w:r>
        <w:rPr>
          <w:rFonts w:hint="eastAsia" w:hAnsi="Calibri" w:cs="Times New Roman"/>
          <w:kern w:val="2"/>
          <w:highlight w:val="none"/>
          <w:lang w:eastAsia="zh-CN" w:bidi="ar-SA"/>
        </w:rPr>
        <w:t>--</w:t>
      </w:r>
      <w:r>
        <w:rPr>
          <w:rFonts w:hint="eastAsia" w:hAnsi="仿宋" w:cs="宋体"/>
          <w:kern w:val="2"/>
          <w:highlight w:val="none"/>
          <w:lang w:eastAsia="zh-CN" w:bidi="ar-SA"/>
        </w:rPr>
        <w:t>市工业和信息化局</w:t>
      </w:r>
      <w:r>
        <w:rPr>
          <w:rFonts w:hint="eastAsia" w:hAnsi="宋体" w:cs="Times New Roman"/>
          <w:kern w:val="2"/>
          <w:highlight w:val="none"/>
          <w:lang w:eastAsia="zh-CN" w:bidi="ar-SA"/>
        </w:rPr>
        <w:t>网上预审</w:t>
      </w:r>
      <w:r>
        <w:rPr>
          <w:rFonts w:hint="eastAsia" w:hAnsi="Calibri" w:cs="Times New Roman"/>
          <w:kern w:val="2"/>
          <w:highlight w:val="none"/>
          <w:lang w:eastAsia="zh-CN" w:bidi="ar-SA"/>
        </w:rPr>
        <w:t>--</w:t>
      </w:r>
      <w:r>
        <w:rPr>
          <w:rFonts w:hint="eastAsia" w:hAnsi="宋体" w:cs="Times New Roman"/>
          <w:kern w:val="2"/>
          <w:highlight w:val="none"/>
          <w:lang w:eastAsia="zh-CN" w:bidi="ar-SA"/>
        </w:rPr>
        <w:t>申报单位向市政务服务中心收文窗口提交申请材料</w:t>
      </w:r>
      <w:r>
        <w:rPr>
          <w:rFonts w:hint="eastAsia" w:hAnsi="Calibri" w:cs="Times New Roman"/>
          <w:kern w:val="2"/>
          <w:highlight w:val="none"/>
          <w:lang w:eastAsia="zh-CN" w:bidi="ar-SA"/>
        </w:rPr>
        <w:t>--材料初审——根据具体项目开展专家评审、专项审计、专项核查等环节——拟定扶持计划——社会公示--</w:t>
      </w:r>
      <w:r>
        <w:rPr>
          <w:rFonts w:hint="eastAsia" w:hAnsi="宋体" w:cs="Times New Roman"/>
          <w:kern w:val="2"/>
          <w:highlight w:val="none"/>
          <w:lang w:eastAsia="zh-CN" w:bidi="ar-SA"/>
        </w:rPr>
        <w:t>下达资助计划</w:t>
      </w:r>
      <w:r>
        <w:rPr>
          <w:rFonts w:hint="eastAsia" w:hAnsi="Calibri" w:cs="Times New Roman"/>
          <w:kern w:val="2"/>
          <w:highlight w:val="none"/>
          <w:lang w:eastAsia="zh-CN" w:bidi="ar-SA"/>
        </w:rPr>
        <w:t>--</w:t>
      </w:r>
      <w:r>
        <w:rPr>
          <w:rFonts w:hint="eastAsia" w:hAnsi="宋体" w:cs="Times New Roman"/>
          <w:kern w:val="2"/>
          <w:highlight w:val="none"/>
          <w:lang w:eastAsia="zh-CN" w:bidi="ar-SA"/>
        </w:rPr>
        <w:t>申报单位提交拨付资金资料</w:t>
      </w:r>
      <w:r>
        <w:rPr>
          <w:rFonts w:hint="eastAsia" w:hAnsi="Calibri" w:cs="Times New Roman"/>
          <w:kern w:val="2"/>
          <w:highlight w:val="none"/>
          <w:lang w:eastAsia="zh-CN" w:bidi="ar-SA"/>
        </w:rPr>
        <w:t>--</w:t>
      </w:r>
      <w:r>
        <w:rPr>
          <w:rFonts w:hint="eastAsia" w:hAnsi="仿宋" w:cs="宋体"/>
          <w:kern w:val="2"/>
          <w:highlight w:val="none"/>
          <w:lang w:eastAsia="zh-CN" w:bidi="ar-SA"/>
        </w:rPr>
        <w:t>市工业和信息化局</w:t>
      </w:r>
      <w:r>
        <w:rPr>
          <w:rFonts w:hint="eastAsia" w:hAnsi="宋体" w:cs="Times New Roman"/>
          <w:kern w:val="2"/>
          <w:highlight w:val="none"/>
          <w:lang w:eastAsia="zh-CN" w:bidi="ar-SA"/>
        </w:rPr>
        <w:t>拨付资金。</w:t>
      </w:r>
    </w:p>
    <w:p w14:paraId="5CAD5784">
      <w:pPr>
        <w:adjustRightInd/>
        <w:snapToGrid/>
        <w:spacing w:line="560" w:lineRule="exact"/>
        <w:ind w:firstLine="643" w:firstLineChars="200"/>
        <w:rPr>
          <w:rFonts w:hint="eastAsia" w:ascii="Calibri" w:hAnsi="Calibri" w:eastAsia="宋体" w:cs="Times New Roman"/>
          <w:kern w:val="2"/>
          <w:sz w:val="21"/>
          <w:szCs w:val="21"/>
          <w:highlight w:val="none"/>
          <w:lang w:eastAsia="zh-CN" w:bidi="ar-SA"/>
        </w:rPr>
      </w:pPr>
      <w:r>
        <w:rPr>
          <w:rFonts w:hint="eastAsia" w:hAnsi="仿宋" w:cs="宋体"/>
          <w:b/>
          <w:bCs/>
          <w:kern w:val="2"/>
          <w:highlight w:val="none"/>
          <w:lang w:eastAsia="zh-CN" w:bidi="ar-SA"/>
        </w:rPr>
        <w:t>按照相关规定，经审计核减的项目支出占项目申报支出超过20%的，视为虚报项目投资额，项目不予资助。</w:t>
      </w:r>
    </w:p>
    <w:p w14:paraId="18D4764C">
      <w:pPr>
        <w:rPr>
          <w:rFonts w:hint="eastAsia"/>
          <w:highlight w:val="none"/>
          <w:lang w:eastAsia="zh-CN"/>
        </w:rPr>
      </w:pPr>
    </w:p>
    <w:p w14:paraId="60A1C3A0">
      <w:pPr>
        <w:widowControl/>
        <w:adjustRightInd/>
        <w:snapToGrid/>
        <w:jc w:val="both"/>
        <w:outlineLvl w:val="0"/>
        <w:rPr>
          <w:rFonts w:hint="eastAsia" w:ascii="方正小标宋简体" w:hAnsi="仿宋" w:eastAsia="方正小标宋简体" w:cs="Times New Roman"/>
          <w:sz w:val="44"/>
          <w:szCs w:val="44"/>
          <w:highlight w:val="none"/>
          <w:lang w:eastAsia="zh-CN" w:bidi="ar-SA"/>
        </w:rPr>
      </w:pPr>
    </w:p>
    <w:p w14:paraId="59E23D63">
      <w:pPr>
        <w:rPr>
          <w:highlight w:val="none"/>
        </w:rPr>
      </w:pPr>
      <w:bookmarkStart w:id="22" w:name="_GoBack"/>
      <w:bookmarkEnd w:id="22"/>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10601030101010101"/>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CESI仿宋-GB2312">
    <w:altName w:val="Times New Roman"/>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0BAAB">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16FA74">
                          <w:pPr>
                            <w:pStyle w:val="6"/>
                            <w:rPr>
                              <w:rFonts w:hint="eastAsia" w:eastAsia="仿宋_GB2312"/>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C16FA74">
                    <w:pPr>
                      <w:pStyle w:val="6"/>
                      <w:rPr>
                        <w:rFonts w:hint="eastAsia" w:eastAsia="仿宋_GB2312"/>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E2F466"/>
    <w:multiLevelType w:val="singleLevel"/>
    <w:tmpl w:val="B3E2F466"/>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77405"/>
    <w:rsid w:val="02E45C03"/>
    <w:rsid w:val="07873F16"/>
    <w:rsid w:val="0A391705"/>
    <w:rsid w:val="0A907584"/>
    <w:rsid w:val="0E4B78C5"/>
    <w:rsid w:val="10BF2D44"/>
    <w:rsid w:val="11597CD8"/>
    <w:rsid w:val="11E2407D"/>
    <w:rsid w:val="1202374F"/>
    <w:rsid w:val="135D524B"/>
    <w:rsid w:val="14956D76"/>
    <w:rsid w:val="15000346"/>
    <w:rsid w:val="15E74622"/>
    <w:rsid w:val="1AD577E2"/>
    <w:rsid w:val="1C096166"/>
    <w:rsid w:val="1D4F29B1"/>
    <w:rsid w:val="1E2B2B47"/>
    <w:rsid w:val="1F187E23"/>
    <w:rsid w:val="20C246C6"/>
    <w:rsid w:val="20DA4FD1"/>
    <w:rsid w:val="24677BCF"/>
    <w:rsid w:val="25600AE9"/>
    <w:rsid w:val="26F62CD5"/>
    <w:rsid w:val="27102491"/>
    <w:rsid w:val="2A1574EC"/>
    <w:rsid w:val="2C157656"/>
    <w:rsid w:val="2DCD77C3"/>
    <w:rsid w:val="3034297A"/>
    <w:rsid w:val="30A53339"/>
    <w:rsid w:val="33545F1A"/>
    <w:rsid w:val="34BF287A"/>
    <w:rsid w:val="35656104"/>
    <w:rsid w:val="36227DD1"/>
    <w:rsid w:val="36BE7A99"/>
    <w:rsid w:val="39872DF0"/>
    <w:rsid w:val="39A847D2"/>
    <w:rsid w:val="39FE64D7"/>
    <w:rsid w:val="3D0370F0"/>
    <w:rsid w:val="40D50CCB"/>
    <w:rsid w:val="418048F8"/>
    <w:rsid w:val="42812FBF"/>
    <w:rsid w:val="4787431C"/>
    <w:rsid w:val="4CC902EC"/>
    <w:rsid w:val="4D800006"/>
    <w:rsid w:val="50CF6761"/>
    <w:rsid w:val="528E5F42"/>
    <w:rsid w:val="56E71853"/>
    <w:rsid w:val="5726632C"/>
    <w:rsid w:val="57AB7A56"/>
    <w:rsid w:val="59B064A0"/>
    <w:rsid w:val="5BA56B89"/>
    <w:rsid w:val="5C415439"/>
    <w:rsid w:val="5EC96F0A"/>
    <w:rsid w:val="607F7312"/>
    <w:rsid w:val="624C0761"/>
    <w:rsid w:val="64DA26CB"/>
    <w:rsid w:val="654D0F06"/>
    <w:rsid w:val="67186059"/>
    <w:rsid w:val="677B46B3"/>
    <w:rsid w:val="697E54F0"/>
    <w:rsid w:val="6A5456DF"/>
    <w:rsid w:val="75A21316"/>
    <w:rsid w:val="781D33D5"/>
    <w:rsid w:val="78B37341"/>
    <w:rsid w:val="7D7E051C"/>
    <w:rsid w:val="7DD33275"/>
    <w:rsid w:val="7F1B4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3"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60" w:lineRule="exact"/>
      <w:jc w:val="both"/>
    </w:pPr>
    <w:rPr>
      <w:rFonts w:ascii="仿宋_GB2312" w:hAnsi="仿宋_GB2312" w:eastAsia="仿宋_GB2312" w:cs="仿宋_GB2312"/>
      <w:sz w:val="32"/>
      <w:szCs w:val="32"/>
      <w:lang w:val="en-US" w:eastAsia="en-US" w:bidi="en-US"/>
    </w:rPr>
  </w:style>
  <w:style w:type="paragraph" w:styleId="5">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next w:val="3"/>
    <w:unhideWhenUsed/>
    <w:qFormat/>
    <w:uiPriority w:val="99"/>
    <w:pPr>
      <w:widowControl w:val="0"/>
      <w:adjustRightInd w:val="0"/>
      <w:snapToGrid w:val="0"/>
      <w:ind w:firstLine="200" w:firstLineChars="200"/>
      <w:jc w:val="both"/>
    </w:pPr>
    <w:rPr>
      <w:rFonts w:ascii="仿宋_GB2312" w:hAnsi="仿宋_GB2312" w:eastAsia="仿宋_GB2312" w:cs="仿宋_GB2312"/>
      <w:sz w:val="32"/>
      <w:szCs w:val="32"/>
    </w:rPr>
  </w:style>
  <w:style w:type="paragraph" w:styleId="3">
    <w:name w:val="Body Text"/>
    <w:basedOn w:val="1"/>
    <w:next w:val="4"/>
    <w:qFormat/>
    <w:uiPriority w:val="3"/>
    <w:pPr>
      <w:ind w:firstLine="200" w:firstLineChars="200"/>
    </w:pPr>
  </w:style>
  <w:style w:type="paragraph" w:styleId="4">
    <w:name w:val="Title"/>
    <w:basedOn w:val="1"/>
    <w:next w:val="1"/>
    <w:qFormat/>
    <w:uiPriority w:val="99"/>
    <w:pPr>
      <w:jc w:val="center"/>
    </w:pPr>
    <w:rPr>
      <w:rFonts w:ascii="方正小标宋简体" w:hAnsi="方正小标宋简体" w:eastAsia="方正小标宋简体" w:cs="方正小标宋简体"/>
      <w:sz w:val="44"/>
      <w:szCs w:val="44"/>
      <w:lang w:eastAsia="zh-CN" w:bidi="ar-SA"/>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tabs>
        <w:tab w:val="center" w:pos="4153"/>
        <w:tab w:val="right" w:pos="8306"/>
      </w:tabs>
      <w:snapToGrid w:val="0"/>
      <w:jc w:val="center"/>
    </w:pPr>
    <w:rPr>
      <w:sz w:val="18"/>
      <w:szCs w:val="18"/>
    </w:rPr>
  </w:style>
  <w:style w:type="paragraph" w:styleId="8">
    <w:name w:val="Subtitle"/>
    <w:basedOn w:val="3"/>
    <w:next w:val="1"/>
    <w:qFormat/>
    <w:uiPriority w:val="11"/>
    <w:pPr>
      <w:ind w:firstLine="640"/>
    </w:pPr>
    <w:rPr>
      <w:lang w:eastAsia="zh-CN"/>
    </w:rPr>
  </w:style>
  <w:style w:type="paragraph" w:styleId="9">
    <w:name w:val="Normal (Web)"/>
    <w:basedOn w:val="1"/>
    <w:unhideWhenUsed/>
    <w:qFormat/>
    <w:uiPriority w:val="99"/>
    <w:pPr>
      <w:adjustRightInd/>
      <w:snapToGrid/>
      <w:spacing w:before="100" w:beforeAutospacing="1" w:after="100" w:afterAutospacing="1" w:line="240" w:lineRule="auto"/>
      <w:jc w:val="left"/>
    </w:pPr>
    <w:rPr>
      <w:rFonts w:ascii="Calibri" w:hAnsi="Calibri" w:eastAsia="宋体" w:cs="Times New Roman"/>
      <w:sz w:val="24"/>
      <w:szCs w:val="24"/>
      <w:lang w:eastAsia="zh-CN" w:bidi="ar-SA"/>
    </w:rPr>
  </w:style>
  <w:style w:type="character" w:styleId="12">
    <w:name w:val="page number"/>
    <w:basedOn w:val="11"/>
    <w:qFormat/>
    <w:uiPriority w:val="0"/>
  </w:style>
  <w:style w:type="character" w:styleId="13">
    <w:name w:val="Emphasis"/>
    <w:basedOn w:val="11"/>
    <w:qFormat/>
    <w:uiPriority w:val="0"/>
    <w:rPr>
      <w:i/>
    </w:rPr>
  </w:style>
  <w:style w:type="paragraph" w:customStyle="1" w:styleId="14">
    <w:name w:val="正文_0"/>
    <w:next w:val="3"/>
    <w:qFormat/>
    <w:uiPriority w:val="0"/>
    <w:pPr>
      <w:widowControl w:val="0"/>
      <w:jc w:val="both"/>
    </w:pPr>
    <w:rPr>
      <w:rFonts w:ascii="Calibri" w:hAnsi="Calibri" w:eastAsia="宋体" w:cs="Times New Roman"/>
      <w:kern w:val="2"/>
      <w:sz w:val="21"/>
      <w:szCs w:val="24"/>
      <w:lang w:val="en-US" w:eastAsia="zh-CN" w:bidi="ar-SA"/>
    </w:rPr>
  </w:style>
  <w:style w:type="paragraph" w:customStyle="1" w:styleId="15">
    <w:name w:val="文件正文"/>
    <w:basedOn w:val="8"/>
    <w:qFormat/>
    <w:uiPriority w:val="0"/>
    <w:pPr>
      <w:spacing w:before="0" w:after="0" w:line="560" w:lineRule="exact"/>
      <w:ind w:firstLine="622" w:firstLineChars="200"/>
      <w:jc w:val="both"/>
      <w:outlineLvl w:val="9"/>
    </w:pPr>
    <w:rPr>
      <w:rFonts w:ascii="仿宋_GB2312" w:hAnsi="仿宋_GB2312" w:eastAsia="仿宋_GB2312" w:cs="仿宋_GB2312"/>
      <w:b/>
      <w:bCs/>
      <w:kern w:val="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2137</Words>
  <Characters>2225</Characters>
  <Lines>0</Lines>
  <Paragraphs>0</Paragraphs>
  <TotalTime>5</TotalTime>
  <ScaleCrop>false</ScaleCrop>
  <LinksUpToDate>false</LinksUpToDate>
  <CharactersWithSpaces>2225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2025-03-24T03:29:00Z</dcterms:created>
  <dc:creator>admin</dc:creator>
  <cp:lastModifiedBy>姬艳丽</cp:lastModifiedBy>
  <cp:lastPrinted>2025-03-25T05:44:00Z</cp:lastPrinted>
  <dcterms:modified xsi:type="dcterms:W3CDTF">2025-05-29T10:08:30Z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eyJoZGlkIjoiYzhjOTg1YTM1NDNjZTllMjg3ZThiYjM3ZjVmNjg5ZTgiLCJ1c2VySWQiOiIxNDQzNjAzNzU3In0=</vt:lpwstr>
  </property>
  <property fmtid="{D5CDD505-2E9C-101B-9397-08002B2CF9AE}" pid="4" name="ICV">
    <vt:lpwstr>84A1BE261DD6463BA5A559F8136F2137_13</vt:lpwstr>
  </property>
</Properties>
</file>