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E175">
      <w:pPr>
        <w:pStyle w:val="3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附 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件1</w:t>
      </w:r>
    </w:p>
    <w:p w14:paraId="37E11339">
      <w:pPr>
        <w:widowControl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4D39B8AE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深圳市</w:t>
      </w: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商务局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2025年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服务贸易发展扶持计划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eastAsia="zh-CN"/>
        </w:rPr>
        <w:t>（服务贸易创新发展扶持项目）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申报指南</w:t>
      </w:r>
      <w:bookmarkEnd w:id="0"/>
    </w:p>
    <w:p w14:paraId="77FE9349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 w14:paraId="7334DF7A"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一、支持领域</w:t>
      </w:r>
    </w:p>
    <w:p w14:paraId="78FA650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推动数字贸易加快发展，支持服务贸易企业通过合法合规信息通信网络跨境传输数据、数字产品或提供数字内容等服务，支持检验检测服务等专业服务高端化国际化发展，支持保险领域企业和机构创新发展适合服务贸易的金融产品和服务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 w14:paraId="43EC120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鼓励承接高增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值型服务外包业务，支持服务外包企业承接信息技术外包（ITO）和知识流程外包（KPO）等高增值型服务外包服务。</w:t>
      </w:r>
    </w:p>
    <w:p w14:paraId="6760F607">
      <w:pPr>
        <w:spacing w:line="560" w:lineRule="exact"/>
        <w:ind w:firstLine="800" w:firstLineChars="25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二、设定依据</w:t>
      </w:r>
    </w:p>
    <w:p w14:paraId="661C61BB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（一）资金政策依据</w:t>
      </w:r>
    </w:p>
    <w:p w14:paraId="7EC178D7"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1.《深圳市关于加快推动服务贸易创新发展的若干措施》（深商务服贸字〔2021〕47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 w14:paraId="0FCE4FED">
      <w:pPr>
        <w:spacing w:line="560" w:lineRule="exact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《深圳市商务局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关于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加快推动服务贸易创新发展的若干措施〉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实施细则》</w:t>
      </w:r>
      <w:r>
        <w:rPr>
          <w:rFonts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深商务规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〔202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号</w:t>
      </w:r>
      <w:r>
        <w:rPr>
          <w:rFonts w:ascii="仿宋_GB2312" w:hAnsi="Times New Roman" w:eastAsia="仿宋_GB2312" w:cs="Times New Roman"/>
          <w:sz w:val="32"/>
          <w:szCs w:val="32"/>
        </w:rPr>
        <w:t>）。</w:t>
      </w:r>
    </w:p>
    <w:p w14:paraId="00E9648A"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（二）资金管理依据</w:t>
      </w:r>
    </w:p>
    <w:p w14:paraId="71458C3F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《深圳市商务发展专项资金管理办法》（深商务规〔2020〕2号）。</w:t>
      </w:r>
    </w:p>
    <w:p w14:paraId="4AA22DCD">
      <w:pPr>
        <w:spacing w:line="560" w:lineRule="exact"/>
        <w:ind w:firstLine="63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三、支持数量和支持方式</w:t>
      </w:r>
    </w:p>
    <w:p w14:paraId="66932E9F"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（一）支持数量：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有数量限制，受财政下达年度资金预算控制，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市商务局视申报情况和预算安排，据以对资助或奖励金额、支持比例和拨付进度等进行统一调整，申报单位应无条件同意调整结果。</w:t>
      </w:r>
    </w:p>
    <w:p w14:paraId="2864AFE1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（二）支持方式：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事后资助或奖励，企业自愿申报。</w:t>
      </w:r>
    </w:p>
    <w:p w14:paraId="04C8C359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资助拨款按照申请书银行账户信息办理。因企业名称变化、账户信息更改或企业填写错误等原因导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致拨付不成功的，原则上予以办理一次拨款信息更改并再次拨付。</w:t>
      </w:r>
      <w:r>
        <w:rPr>
          <w:rFonts w:hint="eastAsia" w:ascii="仿宋_GB2312" w:hAnsi="宋体" w:eastAsia="仿宋_GB2312" w:cs="Times New Roman"/>
          <w:sz w:val="32"/>
          <w:szCs w:val="32"/>
        </w:rPr>
        <w:t>企业应当按照要求办理资金拨款手续。</w:t>
      </w:r>
    </w:p>
    <w:p w14:paraId="49502161">
      <w:pPr>
        <w:widowControl w:val="0"/>
        <w:spacing w:line="560" w:lineRule="exact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四、申报条件</w:t>
      </w:r>
    </w:p>
    <w:p w14:paraId="5126145F">
      <w:pPr>
        <w:widowControl w:val="0"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（一）基础条件</w:t>
      </w:r>
    </w:p>
    <w:p w14:paraId="46E267AC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申报主体应为在深圳市（含深汕特别合作区）实际从事经营活动的企业、事业单位、社会组织等。</w:t>
      </w:r>
    </w:p>
    <w:p w14:paraId="3B322E0B">
      <w:pPr>
        <w:wordWrap w:val="0"/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2.申报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主体</w:t>
      </w:r>
      <w:r>
        <w:rPr>
          <w:rFonts w:hint="eastAsia" w:ascii="仿宋_GB2312" w:hAnsi="楷体_GB2312" w:eastAsia="仿宋_GB2312" w:cs="楷体_GB2312"/>
          <w:sz w:val="32"/>
          <w:szCs w:val="32"/>
        </w:rPr>
        <w:t>需按照国家统计法律法规及服务贸易、服务外包、技术进出口相关统计制度要求，登陆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商务部业务系统统一平台</w:t>
      </w:r>
      <w:r>
        <w:rPr>
          <w:rFonts w:hint="eastAsia" w:ascii="仿宋_GB2312" w:hAnsi="楷体_GB2312" w:eastAsia="仿宋_GB2312" w:cs="楷体_GB2312"/>
          <w:sz w:val="32"/>
          <w:szCs w:val="32"/>
        </w:rPr>
        <w:t>，及时、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全面、真实进行相关业务登记和填报相关统计报表（服务贸易统计监测管理业务应用系统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服务外包及软件出口信息管理应用系统，技术贸易管理信息应用系统。</w:t>
      </w:r>
    </w:p>
    <w:p w14:paraId="2C926D28"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申报主体应当对申报材料的真实性、合法性、完整性负责，应如实提供本单位信用状况，承担违约责任并作出承诺，不得弄虚作假、套取、骗取专项资金。</w:t>
      </w:r>
    </w:p>
    <w:p w14:paraId="6D8717A3">
      <w:pPr>
        <w:widowControl/>
        <w:tabs>
          <w:tab w:val="left" w:pos="1159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申报主体未被国家、省、市有关部门列入严重失信主体名单实施惩戒，明确限制申请财政性资金项目，且在限制期内。</w:t>
      </w:r>
    </w:p>
    <w:p w14:paraId="3A53A528">
      <w:pPr>
        <w:widowControl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5.申报主体不得以同一事项重复或多头申报市级专项资金。</w:t>
      </w:r>
    </w:p>
    <w:p w14:paraId="49D35CB5"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6.申报主体的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实际服务出口额（实际收汇金额）在项目申报要求的时间期限内。</w:t>
      </w:r>
    </w:p>
    <w:p w14:paraId="516FAEB1">
      <w:pPr>
        <w:spacing w:line="560" w:lineRule="exact"/>
        <w:ind w:firstLine="63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（二）专项条件</w:t>
      </w:r>
    </w:p>
    <w:p w14:paraId="5BF5D5AE">
      <w:pPr>
        <w:overflowPunct w:val="0"/>
        <w:adjustRightInd w:val="0"/>
        <w:snapToGrid w:val="0"/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推动数字贸易加快发展</w:t>
      </w:r>
    </w:p>
    <w:p w14:paraId="28FC6845">
      <w:p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以商务部业务系统统一平台核准的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2024年1月1日至2024年12月31日</w:t>
      </w:r>
      <w:r>
        <w:rPr>
          <w:rFonts w:hint="eastAsia" w:ascii="仿宋_GB2312" w:hAnsi="宋体" w:eastAsia="仿宋_GB2312" w:cs="Times New Roman"/>
          <w:sz w:val="32"/>
          <w:szCs w:val="32"/>
        </w:rPr>
        <w:t>期间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申报主体实际服务出口额（实际收汇金额）为依据，符合下列支持内容之一，且年度实际服务出口额（实际收汇金额）排名靠前的企业，每个支持范围支持企业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最多不超过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：</w:t>
      </w:r>
    </w:p>
    <w:p w14:paraId="42E1BB8E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通过信息通信网络传输的软件产品或软件研发服务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宋体" w:eastAsia="仿宋_GB2312" w:cs="Times New Roman"/>
          <w:sz w:val="32"/>
          <w:szCs w:val="32"/>
        </w:rPr>
        <w:t>累计不低于（含）2000万美元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 w14:paraId="1AA35AE0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（2）云计算、大数据、区块链和人工智能服务等，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美元。</w:t>
      </w:r>
    </w:p>
    <w:p w14:paraId="5C2E4E6F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（3）社交媒体、搜索引擎和卫星定位服务等，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（含）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500万美元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 w14:paraId="3CB1EE4F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（4）数字传媒、数字娱乐（包括音乐、影视、动漫）、数字教育、数字医疗和数字出版服务等数字内容服务，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（含）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00万美元。</w:t>
      </w:r>
    </w:p>
    <w:p w14:paraId="3BFEBB53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（5）数字游戏服务，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不低于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（含）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00万美元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 w14:paraId="798C3915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（6）检验检测服务（不包括境内外法律法规强制性规定要求的检测服务）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不低于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（含）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300万美元。</w:t>
      </w:r>
    </w:p>
    <w:p w14:paraId="31FE2453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（7）保险服务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不低于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（含）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500万美元。</w:t>
      </w:r>
    </w:p>
    <w:p w14:paraId="7B5A766D">
      <w:pPr>
        <w:overflowPunct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鼓励承接高增值型服务外包业务</w:t>
      </w:r>
    </w:p>
    <w:p w14:paraId="0EF1ACC0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以商务部业务系统统一平台核准的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2024年1月1日至2024年12月31日</w:t>
      </w:r>
      <w:r>
        <w:rPr>
          <w:rFonts w:hint="eastAsia" w:ascii="仿宋_GB2312" w:hAnsi="宋体" w:eastAsia="仿宋_GB2312" w:cs="Times New Roman"/>
          <w:sz w:val="32"/>
          <w:szCs w:val="32"/>
        </w:rPr>
        <w:t>期间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申报主体实际服务出口额（实际收汇金额）为依据，符合下列支持内容之一，且年度实际服务出口额（实际收汇金额）排名靠前的企业，每个支持范围支持企业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最多不超过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：</w:t>
      </w:r>
    </w:p>
    <w:p w14:paraId="3F428FB9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（1）集成电路和电子电路设计服务、电子商务平台服务、信息技术解决方案服务、信息技术运营和维护服务、网络与信息安全服务等信息技术外包服务（ITO）年度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不低于（含）1000万美元。  </w:t>
      </w:r>
    </w:p>
    <w:p w14:paraId="7DB72A70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（2）管理咨询服务、工业设计服务、工程技术服务、服务设计服务、医药和生物技术研发服务、新能源技术研发服务等知识流程外包服务（KPO）年度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不低于（含）1000万美元。</w:t>
      </w:r>
    </w:p>
    <w:p w14:paraId="1876F444">
      <w:pPr>
        <w:widowControl w:val="0"/>
        <w:spacing w:line="560" w:lineRule="exact"/>
        <w:ind w:firstLine="643" w:firstLineChars="200"/>
        <w:jc w:val="both"/>
        <w:rPr>
          <w:rFonts w:hint="eastAsia" w:ascii="Calibri" w:hAnsi="Calibri" w:eastAsia="文星仿宋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32"/>
          <w:szCs w:val="32"/>
          <w:lang w:val="en-US" w:eastAsia="zh-CN" w:bidi="ar-SA"/>
        </w:rPr>
        <w:t>备注：各种货币兑换汇率按照国家外汇管理局公布的2024年12月31日前（含当日）最新一期《各种货币对美元折算率表》为计算依据。</w:t>
      </w:r>
    </w:p>
    <w:p w14:paraId="5E804187">
      <w:pPr>
        <w:tabs>
          <w:tab w:val="center" w:pos="4153"/>
        </w:tabs>
        <w:spacing w:line="560" w:lineRule="exact"/>
        <w:ind w:firstLine="63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五、支持内容和支持标准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 w14:paraId="7729E1E8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推动数字贸易加快发展</w:t>
      </w:r>
    </w:p>
    <w:p w14:paraId="397C13DF">
      <w:pPr>
        <w:overflowPunct w:val="0"/>
        <w:adjustRightInd w:val="0"/>
        <w:snapToGrid w:val="0"/>
        <w:spacing w:line="560" w:lineRule="exact"/>
        <w:ind w:firstLine="803" w:firstLineChars="250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支持内容：</w:t>
      </w:r>
    </w:p>
    <w:p w14:paraId="734E4520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1.支持通过信息通信网络传输的软件产品或软件研发服务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3B6C032A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2.支持云计算、大数据、区块链和人工智能服务。</w:t>
      </w:r>
    </w:p>
    <w:p w14:paraId="71B4FBC9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3.支持社交媒体、搜索引擎和卫星定位服务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 w14:paraId="3F9C095A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4.支持数字传媒、数字娱乐（包括音乐、影视、动漫）、数字教育、数字医疗和数字出版服务等数字内容服务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 w14:paraId="100C4BD2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5.支持数字游戏服务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</w:p>
    <w:p w14:paraId="40DD1D71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6.支持检验检测服务（不包括境内外法律法规强制性规定要求的检测服务）。</w:t>
      </w:r>
    </w:p>
    <w:p w14:paraId="48164931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7.支持保险服务。</w:t>
      </w:r>
    </w:p>
    <w:p w14:paraId="028D8A0A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支持标准：</w:t>
      </w:r>
      <w:r>
        <w:rPr>
          <w:rFonts w:hint="eastAsia" w:ascii="仿宋_GB2312" w:hAnsi="宋体" w:eastAsia="仿宋_GB2312" w:cs="Times New Roman"/>
          <w:sz w:val="32"/>
          <w:szCs w:val="32"/>
        </w:rPr>
        <w:t>以审定通过的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2024年1月1日至2024年12月31日</w:t>
      </w:r>
      <w:r>
        <w:rPr>
          <w:rFonts w:hint="eastAsia" w:ascii="仿宋_GB2312" w:hAnsi="宋体" w:eastAsia="仿宋_GB2312" w:cs="Times New Roman"/>
          <w:sz w:val="32"/>
          <w:szCs w:val="32"/>
        </w:rPr>
        <w:t>期间企业取得的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宋体" w:eastAsia="仿宋_GB2312" w:cs="Times New Roman"/>
          <w:sz w:val="32"/>
          <w:szCs w:val="32"/>
        </w:rPr>
        <w:t>作为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排名依据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对符合上述1-6项支持内容之一并且实际服务出口额（实际收汇金额）</w:t>
      </w:r>
      <w:r>
        <w:rPr>
          <w:rFonts w:hint="eastAsia" w:ascii="仿宋_GB2312" w:hAnsi="宋体" w:eastAsia="仿宋_GB2312" w:cs="Times New Roman"/>
          <w:sz w:val="32"/>
          <w:szCs w:val="32"/>
        </w:rPr>
        <w:t>排名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靠前的企业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每个支持范围支持企业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最多不超过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），</w:t>
      </w:r>
      <w:r>
        <w:rPr>
          <w:rFonts w:hint="default" w:ascii="仿宋_GB2312" w:hAnsi="宋体" w:eastAsia="仿宋_GB2312" w:cs="Times New Roman"/>
          <w:sz w:val="32"/>
          <w:szCs w:val="32"/>
          <w:highlight w:val="none"/>
          <w:lang w:eastAsia="zh-CN"/>
        </w:rPr>
        <w:t>每家给予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一次性100万元的资金奖励。</w:t>
      </w:r>
      <w:r>
        <w:rPr>
          <w:rFonts w:hint="eastAsia" w:ascii="仿宋_GB2312" w:hAnsi="宋体" w:eastAsia="仿宋_GB2312" w:cs="Times New Roman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第7项支持内容</w:t>
      </w:r>
      <w:r>
        <w:rPr>
          <w:rFonts w:hint="eastAsia" w:ascii="仿宋_GB2312" w:hAnsi="宋体" w:eastAsia="仿宋_GB2312" w:cs="Times New Roman"/>
          <w:sz w:val="32"/>
          <w:szCs w:val="32"/>
        </w:rPr>
        <w:t>并且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宋体" w:eastAsia="仿宋_GB2312" w:cs="Times New Roman"/>
          <w:sz w:val="32"/>
          <w:szCs w:val="32"/>
        </w:rPr>
        <w:t>排名靠前的企业或机构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每个支持范围支持企业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最多不超过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Times New Roman"/>
          <w:sz w:val="32"/>
          <w:szCs w:val="32"/>
          <w:lang w:eastAsia="zh-CN"/>
        </w:rPr>
        <w:t>每家给予</w:t>
      </w:r>
      <w:r>
        <w:rPr>
          <w:rFonts w:hint="eastAsia" w:ascii="仿宋_GB2312" w:hAnsi="宋体" w:eastAsia="仿宋_GB2312" w:cs="Times New Roman"/>
          <w:sz w:val="32"/>
          <w:szCs w:val="32"/>
        </w:rPr>
        <w:t>一次性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00万元的资金奖励。</w:t>
      </w:r>
    </w:p>
    <w:p w14:paraId="04110768">
      <w:pPr>
        <w:numPr>
          <w:ilvl w:val="0"/>
          <w:numId w:val="1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鼓励承接高增值型服务外包业务</w:t>
      </w:r>
    </w:p>
    <w:p w14:paraId="3E30959C">
      <w:pPr>
        <w:overflowPunct w:val="0"/>
        <w:adjustRightInd w:val="0"/>
        <w:snapToGrid w:val="0"/>
        <w:spacing w:line="560" w:lineRule="exact"/>
        <w:ind w:firstLine="803" w:firstLineChars="250"/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支持内容：</w:t>
      </w:r>
    </w:p>
    <w:p w14:paraId="65846A8D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支持集成电路和电子电路设计服务、电子商务平台服务、信息技术解决方案服务、信息技术运营和维护服务、网络与信息安全服务等信息技术外包服务（ITO）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</w:p>
    <w:p w14:paraId="2481081E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.支持管理咨询服务、工业设计服务、工程技术服务、服务设计服务、医药和生物技术研发服务、新能源技术研发服务等知识流程外包服务（KPO）。</w:t>
      </w:r>
    </w:p>
    <w:p w14:paraId="719B4EF0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支持标准：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以审定通过的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2024年1月1日至2024年12月31日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期间企业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作为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排名依据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对符合上述支持内容之一并且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实际服务出口额（实际收汇金额）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排名靠前的企业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每个支持范围支持企业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最多不超过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），</w:t>
      </w:r>
      <w:r>
        <w:rPr>
          <w:rFonts w:hint="default" w:ascii="仿宋_GB2312" w:hAnsi="宋体" w:eastAsia="仿宋_GB2312" w:cs="Times New Roman"/>
          <w:sz w:val="32"/>
          <w:szCs w:val="32"/>
          <w:highlight w:val="none"/>
          <w:lang w:eastAsia="zh-CN"/>
        </w:rPr>
        <w:t>每家给予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一次性10</w:t>
      </w:r>
      <w:r>
        <w:rPr>
          <w:rFonts w:hint="eastAsia" w:ascii="仿宋_GB2312" w:hAnsi="宋体" w:eastAsia="仿宋_GB2312" w:cs="Times New Roman"/>
          <w:sz w:val="32"/>
          <w:szCs w:val="32"/>
        </w:rPr>
        <w:t>0万元的资金奖励。</w:t>
      </w:r>
    </w:p>
    <w:p w14:paraId="1CADDFD7">
      <w:pPr>
        <w:numPr>
          <w:ilvl w:val="0"/>
          <w:numId w:val="0"/>
        </w:numPr>
        <w:overflowPunct w:val="0"/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备注：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  <w:lang w:val="en-US" w:eastAsia="zh-CN"/>
        </w:rPr>
        <w:t>同一申报主体</w:t>
      </w:r>
      <w:r>
        <w:rPr>
          <w:rFonts w:hint="default" w:ascii="仿宋_GB2312" w:hAnsi="宋体" w:eastAsia="仿宋_GB2312" w:cs="Times New Roman"/>
          <w:b/>
          <w:bCs w:val="0"/>
          <w:sz w:val="32"/>
          <w:szCs w:val="32"/>
          <w:lang w:eastAsia="zh-CN"/>
        </w:rPr>
        <w:t>在同一年度</w:t>
      </w:r>
      <w:r>
        <w:rPr>
          <w:rFonts w:hint="default" w:ascii="仿宋_GB2312" w:hAnsi="宋体" w:eastAsia="仿宋_GB2312" w:cs="Times New Roman"/>
          <w:b/>
          <w:bCs w:val="0"/>
          <w:sz w:val="32"/>
          <w:szCs w:val="32"/>
          <w:lang w:val="en-US" w:eastAsia="zh-CN"/>
        </w:rPr>
        <w:t>在每个支持方向只</w:t>
      </w:r>
      <w:r>
        <w:rPr>
          <w:rFonts w:hint="default" w:ascii="仿宋_GB2312" w:hAnsi="宋体" w:eastAsia="仿宋_GB2312" w:cs="Times New Roman"/>
          <w:b/>
          <w:bCs w:val="0"/>
          <w:sz w:val="32"/>
          <w:szCs w:val="32"/>
        </w:rPr>
        <w:t>能申报一个项目</w:t>
      </w:r>
      <w:r>
        <w:rPr>
          <w:rFonts w:hint="eastAsia" w:ascii="仿宋_GB2312" w:hAnsi="宋体" w:eastAsia="仿宋_GB2312" w:cs="Times New Roman"/>
          <w:b/>
          <w:bCs w:val="0"/>
          <w:sz w:val="32"/>
          <w:szCs w:val="32"/>
        </w:rPr>
        <w:t>。</w:t>
      </w:r>
    </w:p>
    <w:p w14:paraId="714064C8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sz w:val="32"/>
          <w:szCs w:val="32"/>
        </w:rPr>
        <w:t>受理时间</w:t>
      </w:r>
    </w:p>
    <w:p w14:paraId="03B7E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1.网络填报时间：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日18:00。</w:t>
      </w:r>
    </w:p>
    <w:p w14:paraId="42FCA1E6">
      <w:pPr>
        <w:ind w:firstLine="640" w:firstLineChars="200"/>
        <w:rPr>
          <w:rFonts w:ascii="仿宋_GB2312" w:hAnsi="宋体" w:eastAsia="仿宋_GB2312" w:cs="Times New Roman"/>
          <w:sz w:val="32"/>
          <w:szCs w:val="32"/>
          <w:highlight w:val="yellow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2.材料提交时间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：2025年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日—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2025年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17: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8523D78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申报单位在上述规定时间内在线填报、提交材料，逾期不予受理。（注意事项：网络填报时间截止后系统将不再受理新申请，故请尽量预留充足的修改时间）。</w:t>
      </w:r>
    </w:p>
    <w:p w14:paraId="3A40154E"/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9F916"/>
    <w:multiLevelType w:val="singleLevel"/>
    <w:tmpl w:val="7D19F916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135D"/>
    <w:rsid w:val="6041135D"/>
    <w:rsid w:val="7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 w:val="0"/>
      <w:jc w:val="both"/>
    </w:pPr>
    <w:rPr>
      <w:rFonts w:ascii="Calibri" w:hAnsi="Calibri" w:eastAsia="文星仿宋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1790</Words>
  <Characters>1984</Characters>
  <Lines>0</Lines>
  <Paragraphs>0</Paragraphs>
  <TotalTime>3</TotalTime>
  <ScaleCrop>false</ScaleCrop>
  <LinksUpToDate>false</LinksUpToDate>
  <CharactersWithSpaces>1988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2025-07-09T10:23:00Z</dcterms:created>
  <dc:creator>网站运维(陈梓标)</dc:creator>
  <cp:lastModifiedBy>姬艳丽</cp:lastModifiedBy>
  <dcterms:modified xsi:type="dcterms:W3CDTF">2025-07-09T11:27:58Z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eyJoZGlkIjoiYzhjOTg1YTM1NDNjZTllMjg3ZThiYjM3ZjVmNjg5ZTgiLCJ1c2VySWQiOiIxNDQzNjAzNzU3In0=</vt:lpwstr>
  </property>
  <property fmtid="{D5CDD505-2E9C-101B-9397-08002B2CF9AE}" pid="4" name="ICV">
    <vt:lpwstr>CA75945925D64CBE90BEBD1428F864F8_13</vt:lpwstr>
  </property>
</Properties>
</file>