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C4BE5">
      <w:pPr>
        <w:pStyle w:val="8"/>
        <w:keepNext w:val="0"/>
        <w:keepLines w:val="0"/>
        <w:widowControl/>
        <w:suppressLineNumbers w:val="0"/>
        <w:spacing w:before="0" w:beforeAutospacing="0" w:after="0" w:afterAutospacing="0" w:line="600" w:lineRule="exact"/>
        <w:ind w:left="0" w:right="0" w:firstLine="0"/>
        <w:jc w:val="center"/>
        <w:rPr>
          <w:rFonts w:hint="eastAsia" w:ascii="方正小标宋简体" w:eastAsia="方正小标宋简体" w:hAnsiTheme="minorHAnsi" w:cstheme="minorBidi"/>
          <w:kern w:val="2"/>
          <w:sz w:val="44"/>
          <w:szCs w:val="44"/>
          <w:highlight w:val="none"/>
        </w:rPr>
      </w:pPr>
      <w:r>
        <w:rPr>
          <w:rFonts w:hint="eastAsia" w:ascii="方正小标宋简体" w:eastAsia="方正小标宋简体" w:hAnsiTheme="minorHAnsi" w:cstheme="minorBidi"/>
          <w:kern w:val="2"/>
          <w:sz w:val="44"/>
          <w:szCs w:val="44"/>
          <w:highlight w:val="none"/>
        </w:rPr>
        <w:t>202</w:t>
      </w:r>
      <w:r>
        <w:rPr>
          <w:rFonts w:hint="eastAsia" w:ascii="方正小标宋简体" w:eastAsia="方正小标宋简体" w:hAnsiTheme="minorHAnsi" w:cstheme="minorBidi"/>
          <w:kern w:val="2"/>
          <w:sz w:val="44"/>
          <w:szCs w:val="44"/>
          <w:highlight w:val="none"/>
          <w:lang w:val="en-US" w:eastAsia="zh-CN"/>
        </w:rPr>
        <w:t>5</w:t>
      </w:r>
      <w:r>
        <w:rPr>
          <w:rFonts w:hint="eastAsia" w:ascii="方正小标宋简体" w:eastAsia="方正小标宋简体" w:hAnsiTheme="minorHAnsi" w:cstheme="minorBidi"/>
          <w:kern w:val="2"/>
          <w:sz w:val="44"/>
          <w:szCs w:val="44"/>
          <w:highlight w:val="none"/>
        </w:rPr>
        <w:t>年</w:t>
      </w:r>
      <w:r>
        <w:rPr>
          <w:rFonts w:hint="eastAsia" w:ascii="方正小标宋简体" w:eastAsia="方正小标宋简体" w:hAnsiTheme="minorHAnsi" w:cstheme="minorBidi"/>
          <w:kern w:val="2"/>
          <w:sz w:val="44"/>
          <w:szCs w:val="44"/>
          <w:highlight w:val="none"/>
          <w:lang w:eastAsia="zh-CN"/>
        </w:rPr>
        <w:t>度</w:t>
      </w:r>
      <w:r>
        <w:rPr>
          <w:rFonts w:hint="eastAsia" w:ascii="方正小标宋简体" w:eastAsia="方正小标宋简体" w:hAnsiTheme="minorHAnsi" w:cstheme="minorBidi"/>
          <w:kern w:val="2"/>
          <w:sz w:val="44"/>
          <w:szCs w:val="44"/>
          <w:highlight w:val="none"/>
        </w:rPr>
        <w:t>艺术品</w:t>
      </w:r>
      <w:r>
        <w:rPr>
          <w:rFonts w:hint="eastAsia" w:ascii="方正小标宋简体" w:eastAsia="方正小标宋简体" w:hAnsiTheme="minorHAnsi" w:cstheme="minorBidi"/>
          <w:kern w:val="2"/>
          <w:sz w:val="44"/>
          <w:szCs w:val="44"/>
          <w:highlight w:val="none"/>
          <w:lang w:eastAsia="zh-CN"/>
        </w:rPr>
        <w:t>专项</w:t>
      </w:r>
      <w:r>
        <w:rPr>
          <w:rFonts w:hint="eastAsia" w:ascii="方正小标宋简体" w:eastAsia="方正小标宋简体" w:hAnsiTheme="minorHAnsi" w:cstheme="minorBidi"/>
          <w:kern w:val="2"/>
          <w:sz w:val="44"/>
          <w:szCs w:val="44"/>
          <w:highlight w:val="none"/>
        </w:rPr>
        <w:t>扶持计划</w:t>
      </w:r>
      <w:r>
        <w:rPr>
          <w:rFonts w:hint="eastAsia" w:ascii="方正小标宋简体" w:eastAsia="方正小标宋简体" w:hAnsiTheme="minorHAnsi" w:cstheme="minorBidi"/>
          <w:kern w:val="2"/>
          <w:sz w:val="44"/>
          <w:szCs w:val="44"/>
          <w:highlight w:val="none"/>
          <w:lang w:eastAsia="zh-CN"/>
        </w:rPr>
        <w:t>（参加艺术博览活动</w:t>
      </w:r>
      <w:r>
        <w:rPr>
          <w:rFonts w:hint="eastAsia" w:ascii="方正小标宋简体" w:eastAsia="方正小标宋简体" w:hAnsiTheme="minorHAnsi" w:cstheme="minorBidi"/>
          <w:kern w:val="2"/>
          <w:sz w:val="44"/>
          <w:szCs w:val="44"/>
          <w:highlight w:val="none"/>
        </w:rPr>
        <w:t>资助</w:t>
      </w:r>
      <w:r>
        <w:rPr>
          <w:rFonts w:hint="eastAsia" w:ascii="方正小标宋简体" w:eastAsia="方正小标宋简体" w:hAnsiTheme="minorHAnsi" w:cstheme="minorBidi"/>
          <w:kern w:val="2"/>
          <w:sz w:val="44"/>
          <w:szCs w:val="44"/>
          <w:highlight w:val="none"/>
          <w:lang w:eastAsia="zh-CN"/>
        </w:rPr>
        <w:t>）</w:t>
      </w:r>
      <w:r>
        <w:rPr>
          <w:rFonts w:hint="eastAsia" w:ascii="方正小标宋简体" w:eastAsia="方正小标宋简体" w:hAnsiTheme="minorHAnsi" w:cstheme="minorBidi"/>
          <w:kern w:val="2"/>
          <w:sz w:val="44"/>
          <w:szCs w:val="44"/>
          <w:highlight w:val="none"/>
        </w:rPr>
        <w:t>申报指南</w:t>
      </w:r>
    </w:p>
    <w:p w14:paraId="763F53A8">
      <w:pPr>
        <w:pStyle w:val="8"/>
        <w:keepNext w:val="0"/>
        <w:keepLines w:val="0"/>
        <w:widowControl/>
        <w:suppressLineNumbers w:val="0"/>
        <w:spacing w:before="0" w:beforeAutospacing="0" w:after="0" w:afterAutospacing="0" w:line="600" w:lineRule="exact"/>
        <w:ind w:left="0" w:right="0" w:firstLine="0"/>
        <w:jc w:val="center"/>
        <w:rPr>
          <w:rFonts w:hint="eastAsia" w:ascii="方正小标宋简体" w:eastAsia="方正小标宋简体" w:hAnsiTheme="minorHAnsi" w:cstheme="minorBidi"/>
          <w:kern w:val="2"/>
          <w:sz w:val="44"/>
          <w:szCs w:val="44"/>
          <w:highlight w:val="none"/>
        </w:rPr>
      </w:pPr>
      <w:bookmarkStart w:id="0" w:name="_GoBack"/>
      <w:bookmarkEnd w:id="0"/>
    </w:p>
    <w:p w14:paraId="74D242A6">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一、设定依据</w:t>
      </w:r>
    </w:p>
    <w:p w14:paraId="1459BCFC">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《关于加快推进艺术品产业创新发展建设国际艺术品拍卖中心的若干措施》（深文规〔2022〕6号）；</w:t>
      </w:r>
    </w:p>
    <w:p w14:paraId="56140161">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）《深圳市推进艺术品产业创新发展建设国际艺术品拍卖中心扶持计划操作规程》（深文规〔202</w:t>
      </w:r>
      <w:r>
        <w:rPr>
          <w:rFonts w:hint="eastAsia" w:ascii="仿宋_GB2312" w:eastAsia="仿宋_GB2312"/>
          <w:sz w:val="32"/>
          <w:szCs w:val="32"/>
          <w:highlight w:val="none"/>
          <w:lang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p>
    <w:p w14:paraId="5F762330">
      <w:pPr>
        <w:spacing w:line="560" w:lineRule="exact"/>
        <w:ind w:firstLine="640" w:firstLineChars="200"/>
        <w:rPr>
          <w:sz w:val="24"/>
          <w:szCs w:val="24"/>
          <w:highlight w:val="none"/>
        </w:rPr>
      </w:pPr>
      <w:r>
        <w:rPr>
          <w:rFonts w:hint="eastAsia" w:ascii="黑体" w:hAnsi="黑体" w:eastAsia="黑体"/>
          <w:sz w:val="32"/>
          <w:highlight w:val="none"/>
        </w:rPr>
        <w:t>二、支持对象</w:t>
      </w:r>
    </w:p>
    <w:p w14:paraId="360BD728">
      <w:pPr>
        <w:pStyle w:val="7"/>
        <w:widowControl/>
        <w:shd w:val="clear" w:fill="FFFFFF"/>
        <w:spacing w:line="560" w:lineRule="exact"/>
        <w:ind w:firstLine="640" w:firstLineChars="200"/>
        <w:jc w:val="left"/>
        <w:rPr>
          <w:sz w:val="24"/>
          <w:szCs w:val="24"/>
          <w:highlight w:val="none"/>
        </w:rPr>
      </w:pPr>
      <w:r>
        <w:rPr>
          <w:rFonts w:ascii="仿宋_GB2312" w:hAnsi="宋体" w:eastAsia="仿宋_GB2312" w:cs="宋体"/>
          <w:b w:val="0"/>
          <w:i w:val="0"/>
          <w:caps w:val="0"/>
          <w:spacing w:val="0"/>
          <w:sz w:val="32"/>
          <w:szCs w:val="32"/>
          <w:highlight w:val="none"/>
          <w:shd w:val="clear"/>
        </w:rPr>
        <w:t>本扶持计划资助对象是</w:t>
      </w:r>
      <w:r>
        <w:rPr>
          <w:rFonts w:hint="eastAsia" w:ascii="仿宋_GB2312" w:eastAsia="仿宋_GB2312" w:cs="宋体"/>
          <w:b w:val="0"/>
          <w:i w:val="0"/>
          <w:caps w:val="0"/>
          <w:spacing w:val="0"/>
          <w:sz w:val="32"/>
          <w:szCs w:val="32"/>
          <w:highlight w:val="none"/>
          <w:shd w:val="clear"/>
          <w:lang w:eastAsia="zh-CN"/>
        </w:rPr>
        <w:t>在</w:t>
      </w:r>
      <w:r>
        <w:rPr>
          <w:rFonts w:hint="eastAsia" w:ascii="仿宋_GB2312" w:eastAsia="仿宋_GB2312"/>
          <w:color w:val="auto"/>
          <w:sz w:val="32"/>
          <w:szCs w:val="32"/>
          <w:highlight w:val="none"/>
        </w:rPr>
        <w:t>深圳市行政区域内（含深汕特别合作区）从事</w:t>
      </w:r>
      <w:r>
        <w:rPr>
          <w:rFonts w:hint="eastAsia" w:ascii="仿宋_GB2312" w:eastAsia="仿宋_GB2312"/>
          <w:color w:val="auto"/>
          <w:sz w:val="32"/>
          <w:szCs w:val="32"/>
          <w:highlight w:val="none"/>
          <w:lang w:eastAsia="zh-CN"/>
        </w:rPr>
        <w:t>艺术品经营活动的独立法人实体，</w:t>
      </w:r>
      <w:r>
        <w:rPr>
          <w:rFonts w:hint="eastAsia" w:ascii="仿宋_GB2312" w:hAnsi="Calibri" w:eastAsia="仿宋_GB2312" w:cs="Times New Roman"/>
          <w:kern w:val="2"/>
          <w:sz w:val="32"/>
          <w:szCs w:val="32"/>
          <w:highlight w:val="none"/>
          <w:lang w:val="en-US" w:eastAsia="zh-CN" w:bidi="ar-SA"/>
        </w:rPr>
        <w:t>主营业务为文化产业。</w:t>
      </w:r>
    </w:p>
    <w:p w14:paraId="173DD11D">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三、申报条件</w:t>
      </w:r>
    </w:p>
    <w:p w14:paraId="2EA427E8">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申报单位</w:t>
      </w:r>
      <w:r>
        <w:rPr>
          <w:rFonts w:hint="eastAsia" w:ascii="仿宋_GB2312" w:eastAsia="仿宋_GB2312"/>
          <w:sz w:val="32"/>
          <w:szCs w:val="32"/>
          <w:highlight w:val="none"/>
        </w:rPr>
        <w:t>为参加国内国际重要艺术博览会的艺术品经营机构</w:t>
      </w:r>
      <w:r>
        <w:rPr>
          <w:rFonts w:hint="eastAsia" w:ascii="仿宋_GB2312" w:eastAsia="仿宋_GB2312"/>
          <w:sz w:val="32"/>
          <w:szCs w:val="32"/>
          <w:highlight w:val="none"/>
          <w:lang w:eastAsia="zh-CN"/>
        </w:rPr>
        <w:t>，参展时间为</w:t>
      </w:r>
      <w:r>
        <w:rPr>
          <w:rFonts w:hint="eastAsia" w:ascii="仿宋_GB2312" w:eastAsia="仿宋_GB2312"/>
          <w:sz w:val="32"/>
          <w:szCs w:val="32"/>
          <w:highlight w:val="none"/>
          <w:lang w:val="en-US" w:eastAsia="zh-CN"/>
        </w:rPr>
        <w:t>2024年1月1日至2024年12月31日</w:t>
      </w:r>
      <w:r>
        <w:rPr>
          <w:rFonts w:hint="eastAsia" w:ascii="仿宋_GB2312" w:eastAsia="仿宋_GB2312"/>
          <w:sz w:val="32"/>
          <w:szCs w:val="32"/>
          <w:highlight w:val="none"/>
        </w:rPr>
        <w:t>。</w:t>
      </w:r>
    </w:p>
    <w:p w14:paraId="1073A7E6">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（二）所参加的展会已列入我局资助艺术品展会名录（见附件）。</w:t>
      </w:r>
    </w:p>
    <w:p w14:paraId="1803EA3A">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（三）参展展品需为申报单位自有或根据委托合同、协议等形式合法持有（申报时需提供相关证明文件）。</w:t>
      </w:r>
    </w:p>
    <w:p w14:paraId="788643E8">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（四）申报单位</w:t>
      </w:r>
      <w:r>
        <w:rPr>
          <w:rFonts w:hint="eastAsia" w:ascii="仿宋_GB2312" w:hAnsi="宋体" w:eastAsia="仿宋_GB2312"/>
          <w:sz w:val="32"/>
          <w:szCs w:val="32"/>
          <w:highlight w:val="none"/>
        </w:rPr>
        <w:t>独立参展，并在会展展场租用独立展位</w:t>
      </w:r>
      <w:r>
        <w:rPr>
          <w:rFonts w:hint="eastAsia" w:ascii="仿宋_GB2312" w:hAnsi="宋体" w:eastAsia="仿宋_GB2312"/>
          <w:sz w:val="32"/>
          <w:szCs w:val="32"/>
          <w:highlight w:val="none"/>
          <w:lang w:eastAsia="zh-CN"/>
        </w:rPr>
        <w:t>。</w:t>
      </w:r>
    </w:p>
    <w:p w14:paraId="3C4E47E0">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四、资助方式、数量及范围</w:t>
      </w:r>
    </w:p>
    <w:p w14:paraId="28BBEA5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（一）</w:t>
      </w:r>
      <w:r>
        <w:rPr>
          <w:rFonts w:hint="eastAsia" w:ascii="仿宋_GB2312" w:eastAsia="仿宋_GB2312"/>
          <w:color w:val="auto"/>
          <w:sz w:val="32"/>
          <w:szCs w:val="32"/>
          <w:highlight w:val="none"/>
          <w:lang w:eastAsia="zh-CN"/>
        </w:rPr>
        <w:t>资助范围：</w:t>
      </w:r>
      <w:r>
        <w:rPr>
          <w:rFonts w:hint="eastAsia" w:ascii="仿宋_GB2312" w:eastAsia="仿宋_GB2312"/>
          <w:sz w:val="32"/>
          <w:szCs w:val="32"/>
          <w:highlight w:val="none"/>
        </w:rPr>
        <w:t>对参展实际产生的展位费、搭建装修费、会务费</w:t>
      </w:r>
      <w:r>
        <w:rPr>
          <w:rFonts w:hint="eastAsia" w:ascii="仿宋_GB2312" w:eastAsia="仿宋_GB2312"/>
          <w:sz w:val="32"/>
          <w:szCs w:val="32"/>
          <w:highlight w:val="none"/>
          <w:lang w:eastAsia="zh-CN"/>
        </w:rPr>
        <w:t>（包括展品的运输费用、装裱费用）</w:t>
      </w:r>
      <w:r>
        <w:rPr>
          <w:rFonts w:hint="eastAsia" w:ascii="仿宋_GB2312" w:eastAsia="仿宋_GB2312"/>
          <w:sz w:val="32"/>
          <w:szCs w:val="32"/>
          <w:highlight w:val="none"/>
        </w:rPr>
        <w:t>、配套活动费用及差旅费（差旅费仅限于赴</w:t>
      </w:r>
      <w:r>
        <w:rPr>
          <w:rFonts w:hint="eastAsia" w:ascii="仿宋_GB2312" w:eastAsia="仿宋_GB2312"/>
          <w:sz w:val="32"/>
          <w:szCs w:val="32"/>
          <w:highlight w:val="none"/>
          <w:lang w:eastAsia="zh-CN"/>
        </w:rPr>
        <w:t>境</w:t>
      </w:r>
      <w:r>
        <w:rPr>
          <w:rFonts w:hint="eastAsia" w:ascii="仿宋_GB2312" w:eastAsia="仿宋_GB2312"/>
          <w:sz w:val="32"/>
          <w:szCs w:val="32"/>
          <w:highlight w:val="none"/>
        </w:rPr>
        <w:t>外参加艺术博览会人员，不超过2人）予以资助。</w:t>
      </w:r>
      <w:r>
        <w:rPr>
          <w:rFonts w:hint="eastAsia" w:ascii="仿宋_GB2312" w:eastAsia="仿宋_GB2312"/>
          <w:sz w:val="32"/>
          <w:szCs w:val="32"/>
          <w:highlight w:val="none"/>
          <w:lang w:eastAsia="zh-CN"/>
        </w:rPr>
        <w:t>其中</w:t>
      </w:r>
      <w:r>
        <w:rPr>
          <w:rFonts w:hint="eastAsia" w:ascii="仿宋_GB2312" w:eastAsia="仿宋_GB2312"/>
          <w:sz w:val="32"/>
          <w:szCs w:val="32"/>
          <w:highlight w:val="none"/>
        </w:rPr>
        <w:t>差旅费参照《因公临时出国经费管理办法》出国（境）人员标准</w:t>
      </w:r>
      <w:r>
        <w:rPr>
          <w:rFonts w:hint="eastAsia" w:ascii="仿宋_GB2312" w:eastAsia="仿宋_GB2312"/>
          <w:sz w:val="32"/>
          <w:szCs w:val="32"/>
          <w:highlight w:val="none"/>
          <w:lang w:eastAsia="zh-CN"/>
        </w:rPr>
        <w:t>。费用发生时间为</w:t>
      </w:r>
      <w:r>
        <w:rPr>
          <w:rFonts w:hint="eastAsia" w:ascii="仿宋_GB2312" w:eastAsia="仿宋_GB2312"/>
          <w:sz w:val="32"/>
          <w:szCs w:val="32"/>
          <w:highlight w:val="none"/>
          <w:lang w:val="en-US" w:eastAsia="zh-CN"/>
        </w:rPr>
        <w:t>2024年1月1日至2024年12月31日。</w:t>
      </w:r>
    </w:p>
    <w:p w14:paraId="17F93F2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（二）资助方式及数量：事后资助</w:t>
      </w:r>
      <w:r>
        <w:rPr>
          <w:rFonts w:hint="eastAsia" w:ascii="仿宋_GB2312" w:eastAsia="仿宋_GB2312"/>
          <w:sz w:val="32"/>
          <w:szCs w:val="32"/>
          <w:highlight w:val="none"/>
          <w:lang w:eastAsia="zh-CN"/>
        </w:rPr>
        <w:t>，无</w:t>
      </w:r>
      <w:r>
        <w:rPr>
          <w:rFonts w:hint="eastAsia" w:ascii="仿宋_GB2312" w:eastAsia="仿宋_GB2312"/>
          <w:sz w:val="32"/>
          <w:szCs w:val="32"/>
          <w:highlight w:val="none"/>
        </w:rPr>
        <w:t>数量限制。</w:t>
      </w:r>
    </w:p>
    <w:p w14:paraId="09AA4774">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（三）</w:t>
      </w:r>
      <w:r>
        <w:rPr>
          <w:rFonts w:hint="eastAsia" w:ascii="仿宋_GB2312" w:eastAsia="仿宋_GB2312"/>
          <w:sz w:val="32"/>
          <w:szCs w:val="32"/>
          <w:highlight w:val="none"/>
        </w:rPr>
        <w:t>资助标准：按实际参展支出总额的30%</w:t>
      </w:r>
      <w:r>
        <w:rPr>
          <w:rFonts w:hint="eastAsia" w:ascii="仿宋_GB2312" w:eastAsia="仿宋_GB2312"/>
          <w:sz w:val="32"/>
          <w:szCs w:val="32"/>
          <w:highlight w:val="none"/>
          <w:lang w:eastAsia="zh-CN"/>
        </w:rPr>
        <w:t>以内</w:t>
      </w:r>
      <w:r>
        <w:rPr>
          <w:rFonts w:hint="eastAsia" w:ascii="仿宋_GB2312" w:eastAsia="仿宋_GB2312"/>
          <w:sz w:val="32"/>
          <w:szCs w:val="32"/>
          <w:highlight w:val="none"/>
        </w:rPr>
        <w:t>予以资助，最高不超过20万元。</w:t>
      </w:r>
      <w:r>
        <w:rPr>
          <w:rFonts w:hint="eastAsia" w:ascii="仿宋_GB2312" w:hAnsi="宋体" w:eastAsia="仿宋_GB2312"/>
          <w:sz w:val="32"/>
          <w:szCs w:val="32"/>
          <w:highlight w:val="none"/>
        </w:rPr>
        <w:t>同一会展活动已经获得我市其他部门资助的，不得重复申请本资助。</w:t>
      </w:r>
      <w:r>
        <w:rPr>
          <w:rFonts w:hint="eastAsia" w:ascii="仿宋_GB2312" w:hAnsi="宋体" w:eastAsia="仿宋_GB2312"/>
          <w:sz w:val="32"/>
          <w:szCs w:val="32"/>
          <w:highlight w:val="none"/>
          <w:lang w:eastAsia="zh-CN"/>
        </w:rPr>
        <w:t>同一申报主体同一批次只能申报</w:t>
      </w:r>
      <w:r>
        <w:rPr>
          <w:rFonts w:hint="eastAsia" w:ascii="仿宋_GB2312" w:hAnsi="宋体" w:eastAsia="仿宋_GB2312"/>
          <w:sz w:val="32"/>
          <w:szCs w:val="32"/>
          <w:highlight w:val="none"/>
          <w:lang w:val="en-US" w:eastAsia="zh-CN"/>
        </w:rPr>
        <w:t>1个参展资助。</w:t>
      </w:r>
    </w:p>
    <w:p w14:paraId="5F9B39B5">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五、受理机关</w:t>
      </w:r>
    </w:p>
    <w:p w14:paraId="14C187F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（一）受理机关：深圳市文化广电旅游体育局。</w:t>
      </w:r>
    </w:p>
    <w:p w14:paraId="0E215504">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（二）受理时间：</w:t>
      </w:r>
    </w:p>
    <w:p w14:paraId="1DEA5D09">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网上填报受理时间：202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10月27</w:t>
      </w:r>
      <w:r>
        <w:rPr>
          <w:rFonts w:hint="eastAsia" w:ascii="仿宋_GB2312" w:eastAsia="仿宋_GB2312"/>
          <w:sz w:val="32"/>
          <w:szCs w:val="32"/>
          <w:highlight w:val="none"/>
          <w:lang w:eastAsia="zh-CN"/>
        </w:rPr>
        <w:t>日</w:t>
      </w:r>
      <w:r>
        <w:rPr>
          <w:rFonts w:hint="eastAsia" w:ascii="仿宋_GB2312" w:eastAsia="仿宋_GB2312"/>
          <w:sz w:val="32"/>
          <w:szCs w:val="32"/>
          <w:highlight w:val="none"/>
        </w:rPr>
        <w:t>至</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日18</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w:t>
      </w:r>
    </w:p>
    <w:p w14:paraId="746892C5">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书面材料</w:t>
      </w:r>
      <w:r>
        <w:rPr>
          <w:rFonts w:hint="eastAsia" w:ascii="仿宋_GB2312" w:eastAsia="仿宋_GB2312"/>
          <w:sz w:val="32"/>
          <w:szCs w:val="32"/>
          <w:highlight w:val="none"/>
        </w:rPr>
        <w:t>受理地点：通过初审的企业根据系统信息要求的时间和地点，按本指南第五项指引提交书面材料，逾期不予受理。</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5BD974B">
        <w:pPr>
          <w:pStyle w:val="4"/>
          <w:jc w:val="center"/>
        </w:pPr>
        <w:r>
          <w:fldChar w:fldCharType="begin"/>
        </w:r>
        <w:r>
          <w:instrText xml:space="preserve">PAGE   \* MERGEFORMAT</w:instrText>
        </w:r>
        <w:r>
          <w:fldChar w:fldCharType="separate"/>
        </w:r>
        <w:r>
          <w:rPr>
            <w:lang w:val="zh-CN"/>
          </w:rPr>
          <w:t>2</w:t>
        </w:r>
        <w:r>
          <w:fldChar w:fldCharType="end"/>
        </w:r>
      </w:p>
    </w:sdtContent>
  </w:sdt>
  <w:p w14:paraId="76441B5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35A4B43"/>
    <w:rsid w:val="0B234097"/>
    <w:rsid w:val="0BE52257"/>
    <w:rsid w:val="0CFB7C5B"/>
    <w:rsid w:val="0FE221F1"/>
    <w:rsid w:val="109704CC"/>
    <w:rsid w:val="11DE1CDD"/>
    <w:rsid w:val="14F14D3A"/>
    <w:rsid w:val="15341E56"/>
    <w:rsid w:val="17FDAFA2"/>
    <w:rsid w:val="18826141"/>
    <w:rsid w:val="1C676E41"/>
    <w:rsid w:val="28C27261"/>
    <w:rsid w:val="2CFEE0FE"/>
    <w:rsid w:val="2CFFFC98"/>
    <w:rsid w:val="2EF6176C"/>
    <w:rsid w:val="34620E65"/>
    <w:rsid w:val="37106E29"/>
    <w:rsid w:val="371D1B44"/>
    <w:rsid w:val="39FF8EBD"/>
    <w:rsid w:val="3C6C3DF5"/>
    <w:rsid w:val="3C7FF266"/>
    <w:rsid w:val="3D7C946A"/>
    <w:rsid w:val="3F7F4852"/>
    <w:rsid w:val="3FC78B31"/>
    <w:rsid w:val="3FEF5B3A"/>
    <w:rsid w:val="3FFDE194"/>
    <w:rsid w:val="3FFF7401"/>
    <w:rsid w:val="43F46D38"/>
    <w:rsid w:val="46E13400"/>
    <w:rsid w:val="47732CBB"/>
    <w:rsid w:val="4BDA3BE7"/>
    <w:rsid w:val="4CF79E8F"/>
    <w:rsid w:val="4F8B159F"/>
    <w:rsid w:val="50B732AC"/>
    <w:rsid w:val="55E31AF7"/>
    <w:rsid w:val="5AFED8AD"/>
    <w:rsid w:val="5BB852A0"/>
    <w:rsid w:val="5BF41098"/>
    <w:rsid w:val="5BFF7152"/>
    <w:rsid w:val="5D8629FD"/>
    <w:rsid w:val="5FB3E47C"/>
    <w:rsid w:val="5FBFEC5A"/>
    <w:rsid w:val="5FCA0F73"/>
    <w:rsid w:val="5FF969A4"/>
    <w:rsid w:val="5FFEF8FA"/>
    <w:rsid w:val="63654BB2"/>
    <w:rsid w:val="67953BED"/>
    <w:rsid w:val="69C54A61"/>
    <w:rsid w:val="6C30448B"/>
    <w:rsid w:val="6DED9A09"/>
    <w:rsid w:val="6F87F307"/>
    <w:rsid w:val="6FF98F1A"/>
    <w:rsid w:val="70FD870F"/>
    <w:rsid w:val="71430C78"/>
    <w:rsid w:val="71ED7A75"/>
    <w:rsid w:val="77A56BCE"/>
    <w:rsid w:val="77CF2D94"/>
    <w:rsid w:val="7AF74B92"/>
    <w:rsid w:val="7BFE2423"/>
    <w:rsid w:val="7BFF433E"/>
    <w:rsid w:val="7D0E1761"/>
    <w:rsid w:val="7D7D2C5F"/>
    <w:rsid w:val="7E3E891C"/>
    <w:rsid w:val="7EB79F56"/>
    <w:rsid w:val="7EFDEDEF"/>
    <w:rsid w:val="7F6DAA23"/>
    <w:rsid w:val="7F777019"/>
    <w:rsid w:val="7F7DF5A7"/>
    <w:rsid w:val="7F7F2897"/>
    <w:rsid w:val="7F98BC17"/>
    <w:rsid w:val="7FB77767"/>
    <w:rsid w:val="7FBF9059"/>
    <w:rsid w:val="7FCEB3EB"/>
    <w:rsid w:val="7FFE3E3F"/>
    <w:rsid w:val="7FFF2EBB"/>
    <w:rsid w:val="7FFFBC8F"/>
    <w:rsid w:val="97D61314"/>
    <w:rsid w:val="9CFA757C"/>
    <w:rsid w:val="A77716CE"/>
    <w:rsid w:val="BCFB6747"/>
    <w:rsid w:val="BDDBC4A6"/>
    <w:rsid w:val="BFAF1E53"/>
    <w:rsid w:val="BFBD955B"/>
    <w:rsid w:val="BFDF323F"/>
    <w:rsid w:val="BFEFF0BB"/>
    <w:rsid w:val="C57C9B44"/>
    <w:rsid w:val="C793D5A4"/>
    <w:rsid w:val="C7F71E85"/>
    <w:rsid w:val="D3CF1C05"/>
    <w:rsid w:val="DD86925E"/>
    <w:rsid w:val="DF7D50F2"/>
    <w:rsid w:val="DFBFCD19"/>
    <w:rsid w:val="E5E69DEA"/>
    <w:rsid w:val="EBBBF1BC"/>
    <w:rsid w:val="EBCDCBCB"/>
    <w:rsid w:val="EBEF5803"/>
    <w:rsid w:val="ED7A8DF4"/>
    <w:rsid w:val="ED7D64BD"/>
    <w:rsid w:val="EECFD551"/>
    <w:rsid w:val="EF658D36"/>
    <w:rsid w:val="EF9EE5F7"/>
    <w:rsid w:val="EFF98C89"/>
    <w:rsid w:val="F45E2BCD"/>
    <w:rsid w:val="F47E8D02"/>
    <w:rsid w:val="F63781FA"/>
    <w:rsid w:val="F6F7970D"/>
    <w:rsid w:val="F76E1B2B"/>
    <w:rsid w:val="F7F5F411"/>
    <w:rsid w:val="F7FE6797"/>
    <w:rsid w:val="FADF7259"/>
    <w:rsid w:val="FAEFC980"/>
    <w:rsid w:val="FB959010"/>
    <w:rsid w:val="FBD2F97D"/>
    <w:rsid w:val="FBFF6EC1"/>
    <w:rsid w:val="FC57B0B7"/>
    <w:rsid w:val="FCD436B0"/>
    <w:rsid w:val="FF3508DA"/>
    <w:rsid w:val="FF577C45"/>
    <w:rsid w:val="FFB1B318"/>
    <w:rsid w:val="FFF96AAA"/>
    <w:rsid w:val="FFFCA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3"/>
    <w:next w:val="4"/>
    <w:unhideWhenUsed/>
    <w:qFormat/>
    <w:uiPriority w:val="99"/>
    <w:pPr>
      <w:ind w:firstLine="420" w:firstLineChars="200"/>
    </w:p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Balloon Text"/>
    <w:basedOn w:val="1"/>
    <w:link w:val="14"/>
    <w:semiHidden/>
    <w:unhideWhenUsed/>
    <w:qFormat/>
    <w:uiPriority w:val="99"/>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rFonts w:hint="default" w:ascii="Times New Roman" w:hAnsi="Times New Roman" w:cs="Times New Roman"/>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1932</Words>
  <Characters>2074</Characters>
  <Lines>10</Lines>
  <Paragraphs>3</Paragraphs>
  <TotalTime>35</TotalTime>
  <ScaleCrop>false</ScaleCrop>
  <LinksUpToDate>false</LinksUpToDate>
  <CharactersWithSpaces>2075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2020-01-17T18:41:00Z</dcterms:created>
  <dc:creator>冷艳丽</dc:creator>
  <cp:lastModifiedBy>姬艳丽</cp:lastModifiedBy>
  <cp:lastPrinted>2024-03-19T08:09:00Z</cp:lastPrinted>
  <dcterms:modified xsi:type="dcterms:W3CDTF">2025-10-27T09:27:18Z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CC74FB4DD81D454B8409129272D7AE96_13</vt:lpwstr>
  </property>
  <property fmtid="{D5CDD505-2E9C-101B-9397-08002B2CF9AE}" pid="4" name="KSOTemplateDocerSaveRecord">
    <vt:lpwstr>eyJoZGlkIjoiYzhjOTg1YTM1NDNjZTllMjg3ZThiYjM3ZjVmNjg5ZTgiLCJ1c2VySWQiOiIxNDQzNjAzNzU3In0=</vt:lpwstr>
  </property>
</Properties>
</file>