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5E3BF">
      <w:pPr>
        <w:keepNext w:val="0"/>
        <w:keepLines w:val="0"/>
        <w:pageBreakBefore w:val="0"/>
        <w:widowControl/>
        <w:kinsoku/>
        <w:wordWrap/>
        <w:overflowPunct/>
        <w:topLinePunct w:val="0"/>
        <w:autoSpaceDE/>
        <w:autoSpaceDN/>
        <w:bidi w:val="0"/>
        <w:adjustRightInd w:val="0"/>
        <w:snapToGrid w:val="0"/>
        <w:spacing w:line="560" w:lineRule="exact"/>
        <w:ind w:left="0" w:leftChars="0"/>
        <w:textAlignment w:val="auto"/>
        <w:rPr>
          <w:rFonts w:hint="eastAsia" w:ascii="黑体" w:hAnsi="黑体" w:eastAsia="黑体" w:cs="黑体"/>
          <w:color w:val="000000"/>
          <w:kern w:val="0"/>
          <w:sz w:val="36"/>
          <w:szCs w:val="36"/>
          <w:highlight w:val="none"/>
        </w:rPr>
      </w:pPr>
      <w:r>
        <w:rPr>
          <w:rFonts w:hint="eastAsia" w:ascii="黑体" w:hAnsi="黑体" w:eastAsia="黑体" w:cs="黑体"/>
          <w:color w:val="000000"/>
          <w:kern w:val="0"/>
          <w:sz w:val="30"/>
          <w:szCs w:val="30"/>
          <w:highlight w:val="none"/>
        </w:rPr>
        <w:t>附</w:t>
      </w:r>
      <w:r>
        <w:rPr>
          <w:rFonts w:hint="default" w:ascii="黑体" w:hAnsi="黑体" w:eastAsia="黑体" w:cs="黑体"/>
          <w:color w:val="000000"/>
          <w:kern w:val="0"/>
          <w:sz w:val="30"/>
          <w:szCs w:val="30"/>
          <w:highlight w:val="none"/>
          <w:lang w:val="en-US"/>
        </w:rPr>
        <w:t xml:space="preserve">  </w:t>
      </w:r>
      <w:r>
        <w:rPr>
          <w:rFonts w:hint="eastAsia" w:ascii="黑体" w:hAnsi="黑体" w:eastAsia="黑体" w:cs="黑体"/>
          <w:color w:val="000000"/>
          <w:kern w:val="0"/>
          <w:sz w:val="30"/>
          <w:szCs w:val="30"/>
          <w:highlight w:val="none"/>
        </w:rPr>
        <w:t>件</w:t>
      </w:r>
    </w:p>
    <w:p w14:paraId="361B579D">
      <w:pPr>
        <w:keepNext w:val="0"/>
        <w:keepLines w:val="0"/>
        <w:pageBreakBefore w:val="0"/>
        <w:widowControl/>
        <w:kinsoku/>
        <w:wordWrap/>
        <w:overflowPunct/>
        <w:topLinePunct w:val="0"/>
        <w:autoSpaceDE/>
        <w:autoSpaceDN/>
        <w:bidi w:val="0"/>
        <w:adjustRightInd w:val="0"/>
        <w:snapToGrid w:val="0"/>
        <w:spacing w:line="560" w:lineRule="exact"/>
        <w:ind w:left="0" w:leftChars="0"/>
        <w:textAlignment w:val="auto"/>
        <w:rPr>
          <w:rFonts w:hint="eastAsia" w:ascii="黑体" w:hAnsi="黑体" w:eastAsia="黑体" w:cs="黑体"/>
          <w:color w:val="000000"/>
          <w:kern w:val="0"/>
          <w:sz w:val="36"/>
          <w:szCs w:val="36"/>
          <w:highlight w:val="none"/>
        </w:rPr>
      </w:pPr>
    </w:p>
    <w:p w14:paraId="1198CCB3">
      <w:pPr>
        <w:pStyle w:val="2"/>
        <w:widowControl/>
        <w:adjustRightInd w:val="0"/>
        <w:snapToGrid w:val="0"/>
        <w:spacing w:before="0" w:after="0" w:line="560" w:lineRule="exact"/>
        <w:ind w:right="0"/>
        <w:jc w:val="center"/>
        <w:rPr>
          <w:rFonts w:hint="eastAsia" w:ascii="黑体" w:hAnsi="黑体" w:eastAsia="黑体" w:cs="黑体"/>
          <w:b w:val="0"/>
          <w:bCs/>
          <w:sz w:val="36"/>
          <w:szCs w:val="36"/>
        </w:rPr>
      </w:pPr>
      <w:r>
        <w:rPr>
          <w:rFonts w:hint="eastAsia" w:ascii="黑体" w:hAnsi="黑体" w:eastAsia="黑体" w:cs="黑体"/>
          <w:b w:val="0"/>
          <w:bCs/>
          <w:sz w:val="36"/>
          <w:szCs w:val="36"/>
          <w:lang w:val="en-US" w:eastAsia="zh-CN"/>
        </w:rPr>
        <w:t>2025年度</w:t>
      </w:r>
      <w:r>
        <w:rPr>
          <w:rFonts w:hint="eastAsia" w:ascii="黑体" w:hAnsi="黑体" w:eastAsia="黑体" w:cs="黑体"/>
          <w:b w:val="0"/>
          <w:bCs/>
          <w:sz w:val="36"/>
          <w:szCs w:val="36"/>
        </w:rPr>
        <w:t>深圳市品牌展会认定</w:t>
      </w:r>
      <w:r>
        <w:rPr>
          <w:rFonts w:hint="eastAsia" w:ascii="黑体" w:hAnsi="黑体" w:eastAsia="黑体" w:cs="黑体"/>
          <w:b w:val="0"/>
          <w:bCs/>
          <w:sz w:val="36"/>
          <w:szCs w:val="36"/>
          <w:lang w:val="en-US" w:eastAsia="zh-CN"/>
        </w:rPr>
        <w:t>申报</w:t>
      </w:r>
      <w:r>
        <w:rPr>
          <w:rFonts w:hint="eastAsia" w:ascii="黑体" w:hAnsi="黑体" w:eastAsia="黑体" w:cs="黑体"/>
          <w:b w:val="0"/>
          <w:bCs/>
          <w:sz w:val="36"/>
          <w:szCs w:val="36"/>
        </w:rPr>
        <w:t>指南</w:t>
      </w:r>
    </w:p>
    <w:p w14:paraId="2B32732A">
      <w:pPr>
        <w:widowControl/>
        <w:adjustRightInd w:val="0"/>
        <w:snapToGrid w:val="0"/>
        <w:spacing w:line="560" w:lineRule="exact"/>
        <w:ind w:right="-226" w:firstLine="600" w:firstLineChars="200"/>
        <w:jc w:val="both"/>
        <w:rPr>
          <w:rFonts w:hint="eastAsia" w:ascii="黑体" w:hAnsi="黑体" w:eastAsia="黑体" w:cs="黑体"/>
          <w:kern w:val="0"/>
          <w:sz w:val="30"/>
          <w:szCs w:val="30"/>
          <w:lang w:bidi="ar"/>
        </w:rPr>
      </w:pPr>
      <w:bookmarkStart w:id="0" w:name="_GoBack"/>
      <w:bookmarkEnd w:id="0"/>
    </w:p>
    <w:p w14:paraId="555B0F90">
      <w:pPr>
        <w:widowControl/>
        <w:adjustRightInd w:val="0"/>
        <w:snapToGrid w:val="0"/>
        <w:spacing w:line="560" w:lineRule="exact"/>
        <w:ind w:right="-226" w:firstLine="600" w:firstLineChars="200"/>
        <w:jc w:val="both"/>
        <w:rPr>
          <w:rFonts w:ascii="黑体" w:hAnsi="黑体" w:eastAsia="黑体" w:cs="黑体"/>
          <w:sz w:val="30"/>
          <w:szCs w:val="30"/>
        </w:rPr>
      </w:pPr>
      <w:r>
        <w:rPr>
          <w:rFonts w:hint="eastAsia" w:ascii="黑体" w:hAnsi="黑体" w:eastAsia="黑体" w:cs="黑体"/>
          <w:kern w:val="0"/>
          <w:sz w:val="30"/>
          <w:szCs w:val="30"/>
          <w:lang w:bidi="ar"/>
        </w:rPr>
        <w:t>一、支持领域</w:t>
      </w:r>
    </w:p>
    <w:p w14:paraId="0A83C1D9">
      <w:pPr>
        <w:widowControl/>
        <w:adjustRightInd w:val="0"/>
        <w:snapToGrid w:val="0"/>
        <w:spacing w:line="560" w:lineRule="exact"/>
        <w:ind w:right="-226" w:firstLine="600" w:firstLineChars="200"/>
        <w:jc w:val="both"/>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推动深圳会展业高质量发展，加快打造高水平的展会体系，引导我市展会品牌化、专业化、国际化、可持续发展。</w:t>
      </w:r>
    </w:p>
    <w:p w14:paraId="7E1E35BC">
      <w:pPr>
        <w:widowControl/>
        <w:adjustRightInd w:val="0"/>
        <w:snapToGrid w:val="0"/>
        <w:spacing w:line="560" w:lineRule="exact"/>
        <w:ind w:right="-226" w:firstLine="600" w:firstLineChars="200"/>
        <w:jc w:val="both"/>
        <w:rPr>
          <w:rFonts w:hint="eastAsia" w:ascii="仿宋_GB2312" w:hAnsi="仿宋_GB2312" w:eastAsia="仿宋_GB2312" w:cs="仿宋_GB2312"/>
          <w:kern w:val="0"/>
          <w:sz w:val="30"/>
          <w:szCs w:val="30"/>
          <w:lang w:bidi="ar"/>
        </w:rPr>
      </w:pPr>
      <w:r>
        <w:rPr>
          <w:rFonts w:hint="eastAsia" w:ascii="黑体" w:hAnsi="黑体" w:eastAsia="黑体" w:cs="黑体"/>
          <w:kern w:val="0"/>
          <w:sz w:val="30"/>
          <w:szCs w:val="30"/>
          <w:lang w:bidi="ar"/>
        </w:rPr>
        <w:t>二、设定依据</w:t>
      </w:r>
    </w:p>
    <w:p w14:paraId="5EA43486">
      <w:pPr>
        <w:widowControl/>
        <w:adjustRightInd w:val="0"/>
        <w:snapToGrid w:val="0"/>
        <w:spacing w:line="560" w:lineRule="exact"/>
        <w:ind w:right="-226" w:firstLine="600" w:firstLineChars="200"/>
        <w:jc w:val="both"/>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bidi="ar"/>
        </w:rPr>
        <w:t>《深圳市品牌展会认定办法</w:t>
      </w:r>
      <w:r>
        <w:rPr>
          <w:rFonts w:hint="eastAsia" w:ascii="仿宋_GB2312" w:hAnsi="仿宋_GB2312" w:eastAsia="仿宋_GB2312" w:cs="仿宋_GB2312"/>
          <w:kern w:val="0"/>
          <w:sz w:val="30"/>
          <w:szCs w:val="30"/>
          <w:lang w:eastAsia="zh-CN" w:bidi="ar"/>
        </w:rPr>
        <w:t>（</w:t>
      </w:r>
      <w:r>
        <w:rPr>
          <w:rFonts w:hint="eastAsia" w:ascii="仿宋_GB2312" w:hAnsi="仿宋_GB2312" w:eastAsia="仿宋_GB2312" w:cs="仿宋_GB2312"/>
          <w:kern w:val="0"/>
          <w:sz w:val="30"/>
          <w:szCs w:val="30"/>
          <w:lang w:val="en-US" w:eastAsia="zh-CN" w:bidi="ar"/>
        </w:rPr>
        <w:t>2025年修订）</w:t>
      </w:r>
      <w:r>
        <w:rPr>
          <w:rFonts w:hint="eastAsia" w:ascii="仿宋_GB2312" w:hAnsi="仿宋_GB2312" w:eastAsia="仿宋_GB2312" w:cs="仿宋_GB2312"/>
          <w:kern w:val="0"/>
          <w:sz w:val="30"/>
          <w:szCs w:val="30"/>
          <w:lang w:bidi="ar"/>
        </w:rPr>
        <w:t>》</w:t>
      </w:r>
      <w:r>
        <w:rPr>
          <w:rFonts w:hint="eastAsia" w:ascii="仿宋_GB2312" w:hAnsi="仿宋_GB2312" w:eastAsia="仿宋_GB2312" w:cs="仿宋_GB2312"/>
          <w:kern w:val="0"/>
          <w:sz w:val="30"/>
          <w:szCs w:val="30"/>
          <w:highlight w:val="none"/>
          <w:lang w:eastAsia="zh-CN" w:bidi="ar"/>
        </w:rPr>
        <w:t>（</w:t>
      </w:r>
      <w:r>
        <w:rPr>
          <w:rFonts w:hint="eastAsia" w:ascii="仿宋_GB2312" w:hAnsi="仿宋_GB2312" w:eastAsia="仿宋_GB2312" w:cs="仿宋_GB2312"/>
          <w:kern w:val="0"/>
          <w:sz w:val="30"/>
          <w:szCs w:val="30"/>
          <w:highlight w:val="none"/>
          <w:lang w:val="en-US" w:eastAsia="zh-CN" w:bidi="ar"/>
        </w:rPr>
        <w:t>深商务规〔2025〕5号</w:t>
      </w:r>
      <w:r>
        <w:rPr>
          <w:rFonts w:hint="eastAsia" w:ascii="仿宋_GB2312" w:hAnsi="仿宋_GB2312" w:eastAsia="仿宋_GB2312" w:cs="仿宋_GB2312"/>
          <w:kern w:val="0"/>
          <w:sz w:val="30"/>
          <w:szCs w:val="30"/>
          <w:highlight w:val="none"/>
          <w:lang w:eastAsia="zh-CN" w:bidi="ar"/>
        </w:rPr>
        <w:t>）</w:t>
      </w:r>
    </w:p>
    <w:p w14:paraId="034B9D8A">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hint="default" w:ascii="黑体" w:hAnsi="黑体" w:eastAsia="黑体"/>
          <w:sz w:val="30"/>
          <w:szCs w:val="30"/>
          <w:lang w:val="en-US" w:eastAsia="zh-CN"/>
        </w:rPr>
      </w:pPr>
      <w:r>
        <w:rPr>
          <w:rFonts w:hint="eastAsia" w:ascii="黑体" w:hAnsi="黑体" w:eastAsia="黑体"/>
          <w:sz w:val="30"/>
          <w:szCs w:val="30"/>
        </w:rPr>
        <w:t>三、</w:t>
      </w:r>
      <w:r>
        <w:rPr>
          <w:rFonts w:hint="eastAsia" w:ascii="黑体" w:hAnsi="黑体" w:eastAsia="黑体"/>
          <w:sz w:val="30"/>
          <w:szCs w:val="30"/>
          <w:lang w:val="en-US" w:eastAsia="zh-CN"/>
        </w:rPr>
        <w:t>认定类别</w:t>
      </w:r>
    </w:p>
    <w:p w14:paraId="17019A52">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hint="eastAsia" w:ascii="仿宋_GB2312" w:hAnsi="Calibri" w:eastAsia="仿宋_GB2312"/>
          <w:sz w:val="30"/>
          <w:szCs w:val="30"/>
          <w:lang w:val="en-US" w:eastAsia="zh-CN"/>
        </w:rPr>
      </w:pPr>
      <w:r>
        <w:rPr>
          <w:rFonts w:hint="eastAsia" w:ascii="仿宋_GB2312" w:hAnsi="Calibri" w:eastAsia="仿宋_GB2312"/>
          <w:sz w:val="30"/>
          <w:szCs w:val="30"/>
          <w:lang w:val="en-US" w:eastAsia="zh-CN"/>
        </w:rPr>
        <w:t>对深圳市品牌展会、深圳市新锐品牌展会进行分类认定：</w:t>
      </w:r>
    </w:p>
    <w:p w14:paraId="234B4629">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hint="eastAsia" w:ascii="仿宋_GB2312" w:hAnsi="Calibri" w:eastAsia="仿宋_GB2312"/>
          <w:sz w:val="30"/>
          <w:szCs w:val="30"/>
          <w:lang w:val="en-US" w:eastAsia="zh-CN"/>
        </w:rPr>
      </w:pPr>
      <w:r>
        <w:rPr>
          <w:rFonts w:hint="eastAsia" w:ascii="楷体_GB2312" w:hAnsi="楷体_GB2312" w:eastAsia="楷体_GB2312" w:cs="楷体_GB2312"/>
          <w:sz w:val="30"/>
          <w:szCs w:val="30"/>
          <w:lang w:val="en-US" w:eastAsia="zh-CN"/>
        </w:rPr>
        <w:t>（一）深圳市品牌展会：</w:t>
      </w:r>
      <w:r>
        <w:rPr>
          <w:rFonts w:hint="eastAsia" w:ascii="仿宋_GB2312" w:hAnsi="Calibri" w:eastAsia="仿宋_GB2312"/>
          <w:sz w:val="30"/>
          <w:szCs w:val="30"/>
          <w:lang w:val="en-US" w:eastAsia="zh-CN"/>
        </w:rPr>
        <w:t>主要从展会规模、影响力、成长性、产业促进、经营情况、可持续发展与社会责任、满意度等方面，对展会举办成效进行综合考察。</w:t>
      </w:r>
    </w:p>
    <w:p w14:paraId="5F39C596">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hint="eastAsia" w:ascii="仿宋_GB2312" w:hAnsi="Calibri" w:eastAsia="仿宋_GB2312"/>
          <w:sz w:val="30"/>
          <w:szCs w:val="30"/>
          <w:lang w:val="en-US" w:eastAsia="zh-CN"/>
        </w:rPr>
      </w:pPr>
      <w:r>
        <w:rPr>
          <w:rFonts w:hint="eastAsia" w:ascii="楷体_GB2312" w:hAnsi="楷体_GB2312" w:eastAsia="楷体_GB2312" w:cs="楷体_GB2312"/>
          <w:sz w:val="30"/>
          <w:szCs w:val="30"/>
          <w:lang w:val="en-US" w:eastAsia="zh-CN"/>
        </w:rPr>
        <w:t>（二）深圳市新锐品牌展会：</w:t>
      </w:r>
      <w:r>
        <w:rPr>
          <w:rFonts w:hint="eastAsia" w:ascii="仿宋_GB2312" w:hAnsi="Calibri" w:eastAsia="仿宋_GB2312"/>
          <w:sz w:val="30"/>
          <w:szCs w:val="30"/>
          <w:lang w:val="en-US" w:eastAsia="zh-CN"/>
        </w:rPr>
        <w:t>主要从规模化发展、专业化发展、国际化发展以及营收增长、服务创新等方面进行专项考核。</w:t>
      </w:r>
    </w:p>
    <w:p w14:paraId="6C03F764">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hint="eastAsia" w:ascii="楷体_GB2312" w:eastAsia="楷体_GB2312"/>
          <w:bCs/>
          <w:sz w:val="30"/>
          <w:szCs w:val="30"/>
        </w:rPr>
      </w:pPr>
      <w:r>
        <w:rPr>
          <w:rFonts w:hint="eastAsia" w:ascii="黑体" w:hAnsi="黑体" w:eastAsia="黑体"/>
          <w:sz w:val="30"/>
          <w:szCs w:val="30"/>
          <w:lang w:val="en-US" w:eastAsia="zh-CN"/>
        </w:rPr>
        <w:t>四、认定</w:t>
      </w:r>
      <w:r>
        <w:rPr>
          <w:rFonts w:hint="eastAsia" w:ascii="黑体" w:hAnsi="黑体" w:eastAsia="黑体"/>
          <w:sz w:val="30"/>
          <w:szCs w:val="30"/>
        </w:rPr>
        <w:t>数量</w:t>
      </w:r>
    </w:p>
    <w:p w14:paraId="57CA4A8C">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仿宋_GB2312" w:eastAsia="仿宋_GB2312"/>
          <w:sz w:val="30"/>
          <w:szCs w:val="30"/>
          <w:lang w:eastAsia="zh-CN"/>
        </w:rPr>
      </w:pPr>
      <w:r>
        <w:rPr>
          <w:rFonts w:ascii="仿宋_GB2312" w:eastAsia="仿宋_GB2312"/>
          <w:sz w:val="30"/>
          <w:szCs w:val="30"/>
        </w:rPr>
        <w:t>有</w:t>
      </w:r>
      <w:r>
        <w:rPr>
          <w:rFonts w:hint="eastAsia" w:ascii="仿宋_GB2312" w:eastAsia="仿宋_GB2312"/>
          <w:sz w:val="30"/>
          <w:szCs w:val="30"/>
        </w:rPr>
        <w:t>数量限制</w:t>
      </w:r>
      <w:r>
        <w:rPr>
          <w:rFonts w:hint="eastAsia" w:ascii="仿宋_GB2312" w:eastAsia="仿宋_GB2312"/>
          <w:sz w:val="30"/>
          <w:szCs w:val="30"/>
          <w:lang w:eastAsia="zh-CN"/>
        </w:rPr>
        <w:t>。每届深圳市品牌展会认定项目原则上不超过12个，深圳市新锐品牌展会认定项目原则上不超过6个。</w:t>
      </w:r>
    </w:p>
    <w:p w14:paraId="3D63A898">
      <w:pPr>
        <w:widowControl/>
        <w:adjustRightInd w:val="0"/>
        <w:snapToGrid w:val="0"/>
        <w:spacing w:line="560" w:lineRule="exact"/>
        <w:ind w:right="-226" w:firstLine="600" w:firstLineChars="200"/>
        <w:jc w:val="both"/>
        <w:rPr>
          <w:rFonts w:hint="default" w:ascii="黑体" w:hAnsi="黑体" w:eastAsia="黑体" w:cs="黑体"/>
          <w:kern w:val="0"/>
          <w:sz w:val="30"/>
          <w:szCs w:val="30"/>
          <w:lang w:val="en-US" w:eastAsia="zh-CN" w:bidi="ar"/>
        </w:rPr>
      </w:pPr>
      <w:r>
        <w:rPr>
          <w:rFonts w:hint="eastAsia" w:ascii="黑体" w:hAnsi="黑体" w:eastAsia="黑体" w:cs="黑体"/>
          <w:kern w:val="0"/>
          <w:sz w:val="30"/>
          <w:szCs w:val="30"/>
          <w:lang w:val="en-US" w:eastAsia="zh-CN" w:bidi="ar"/>
        </w:rPr>
        <w:t>五、认定程序</w:t>
      </w:r>
    </w:p>
    <w:p w14:paraId="0E66EA20">
      <w:pPr>
        <w:pStyle w:val="5"/>
        <w:widowControl/>
        <w:wordWrap w:val="0"/>
        <w:adjustRightInd w:val="0"/>
        <w:snapToGrid w:val="0"/>
        <w:spacing w:before="0" w:beforeAutospacing="0" w:after="0" w:afterAutospacing="0" w:line="560" w:lineRule="exact"/>
        <w:ind w:firstLine="600" w:firstLineChars="200"/>
        <w:jc w:val="both"/>
        <w:rPr>
          <w:rFonts w:hint="eastAsia" w:ascii="仿宋_GB2312" w:hAnsi="仿宋_GB2312" w:eastAsia="仿宋_GB2312" w:cs="仿宋_GB2312"/>
          <w:kern w:val="2"/>
          <w:sz w:val="30"/>
          <w:szCs w:val="30"/>
          <w:lang w:val="en-US" w:eastAsia="zh-CN" w:bidi="ar"/>
        </w:rPr>
      </w:pPr>
      <w:r>
        <w:rPr>
          <w:rFonts w:hint="eastAsia" w:ascii="楷体_GB2312" w:hAnsi="楷体_GB2312" w:eastAsia="楷体_GB2312" w:cs="楷体_GB2312"/>
          <w:kern w:val="2"/>
          <w:sz w:val="30"/>
          <w:szCs w:val="30"/>
          <w:lang w:val="en-US" w:eastAsia="zh-CN" w:bidi="ar"/>
        </w:rPr>
        <w:t>（一）申报受理：</w:t>
      </w:r>
      <w:r>
        <w:rPr>
          <w:rFonts w:hint="eastAsia" w:ascii="仿宋_GB2312" w:hAnsi="仿宋_GB2312" w:eastAsia="仿宋_GB2312" w:cs="仿宋_GB2312"/>
          <w:kern w:val="2"/>
          <w:sz w:val="30"/>
          <w:szCs w:val="30"/>
          <w:lang w:val="en-US" w:eastAsia="zh-CN" w:bidi="ar"/>
        </w:rPr>
        <w:t>深圳市商务局对申请单位提交的项目材料实施形式审查，对符合申报条件的项目申请予以受理。</w:t>
      </w:r>
    </w:p>
    <w:p w14:paraId="292BBD0B">
      <w:pPr>
        <w:widowControl/>
        <w:adjustRightInd w:val="0"/>
        <w:snapToGrid w:val="0"/>
        <w:spacing w:line="560" w:lineRule="exact"/>
        <w:ind w:right="0" w:firstLine="640" w:firstLineChars="0"/>
        <w:jc w:val="both"/>
        <w:rPr>
          <w:rFonts w:hint="eastAsia" w:ascii="仿宋_GB2312" w:hAnsi="仿宋_GB2312" w:eastAsia="仿宋_GB2312" w:cs="仿宋_GB2312"/>
          <w:kern w:val="2"/>
          <w:sz w:val="30"/>
          <w:szCs w:val="30"/>
          <w:lang w:val="en-US" w:eastAsia="zh-CN" w:bidi="ar"/>
        </w:rPr>
      </w:pPr>
      <w:r>
        <w:rPr>
          <w:rFonts w:hint="eastAsia" w:ascii="楷体_GB2312" w:hAnsi="楷体_GB2312" w:eastAsia="楷体_GB2312" w:cs="楷体_GB2312"/>
          <w:kern w:val="2"/>
          <w:sz w:val="30"/>
          <w:szCs w:val="30"/>
          <w:lang w:val="en-US" w:eastAsia="zh-CN" w:bidi="ar"/>
        </w:rPr>
        <w:t>（二）审计审核：</w:t>
      </w:r>
      <w:r>
        <w:rPr>
          <w:rFonts w:hint="eastAsia" w:ascii="仿宋_GB2312" w:hAnsi="仿宋_GB2312" w:eastAsia="仿宋_GB2312" w:cs="仿宋_GB2312"/>
          <w:kern w:val="2"/>
          <w:sz w:val="30"/>
          <w:szCs w:val="30"/>
          <w:lang w:val="en-US" w:eastAsia="zh-CN" w:bidi="ar"/>
        </w:rPr>
        <w:t>深圳市商务局委托第三方审计机构对受理项目实施专项审计，如展会数据报告审查、展会相关合同审查、发票审查、收付款审查、经济事项审查、财务资料审查等，对项目材料的真实性、准确性、完整性、关联性进行审核。</w:t>
      </w:r>
    </w:p>
    <w:p w14:paraId="711AA665">
      <w:pPr>
        <w:widowControl/>
        <w:adjustRightInd w:val="0"/>
        <w:snapToGrid w:val="0"/>
        <w:spacing w:line="560" w:lineRule="exact"/>
        <w:ind w:right="0" w:firstLine="640" w:firstLineChars="0"/>
        <w:jc w:val="both"/>
        <w:rPr>
          <w:rFonts w:hint="eastAsia" w:ascii="仿宋_GB2312" w:hAnsi="仿宋_GB2312" w:eastAsia="仿宋_GB2312" w:cs="仿宋_GB2312"/>
          <w:kern w:val="2"/>
          <w:sz w:val="30"/>
          <w:szCs w:val="30"/>
          <w:lang w:val="en-US" w:eastAsia="zh-CN" w:bidi="ar"/>
        </w:rPr>
      </w:pPr>
      <w:r>
        <w:rPr>
          <w:rFonts w:hint="eastAsia" w:ascii="楷体_GB2312" w:hAnsi="楷体_GB2312" w:eastAsia="楷体_GB2312" w:cs="楷体_GB2312"/>
          <w:kern w:val="2"/>
          <w:sz w:val="30"/>
          <w:szCs w:val="30"/>
          <w:lang w:val="en-US" w:eastAsia="zh-CN" w:bidi="ar"/>
        </w:rPr>
        <w:t>（三）评分排名：</w:t>
      </w:r>
      <w:r>
        <w:rPr>
          <w:rFonts w:hint="eastAsia" w:ascii="仿宋_GB2312" w:hAnsi="仿宋_GB2312" w:eastAsia="仿宋_GB2312" w:cs="仿宋_GB2312"/>
          <w:kern w:val="2"/>
          <w:sz w:val="30"/>
          <w:szCs w:val="30"/>
          <w:lang w:val="en-US" w:eastAsia="zh-CN" w:bidi="ar"/>
        </w:rPr>
        <w:t>深圳市商务局根据第三方审计机构审核结果，对参评项目进行评分，核定项目名次，在有限名额内分别拟定年度深圳市品牌展会和深圳市新锐品牌展会名单。</w:t>
      </w:r>
    </w:p>
    <w:p w14:paraId="586C62E9">
      <w:pPr>
        <w:widowControl/>
        <w:adjustRightInd w:val="0"/>
        <w:snapToGrid w:val="0"/>
        <w:spacing w:line="560" w:lineRule="exact"/>
        <w:ind w:right="0" w:firstLine="640" w:firstLineChars="0"/>
        <w:jc w:val="both"/>
        <w:rPr>
          <w:rFonts w:hint="eastAsia" w:ascii="仿宋_GB2312" w:hAnsi="仿宋_GB2312" w:eastAsia="仿宋_GB2312" w:cs="仿宋_GB2312"/>
          <w:kern w:val="2"/>
          <w:sz w:val="30"/>
          <w:szCs w:val="30"/>
          <w:lang w:val="en-US" w:eastAsia="zh-CN" w:bidi="ar"/>
        </w:rPr>
      </w:pPr>
      <w:r>
        <w:rPr>
          <w:rFonts w:hint="eastAsia" w:ascii="楷体_GB2312" w:hAnsi="楷体_GB2312" w:eastAsia="楷体_GB2312" w:cs="楷体_GB2312"/>
          <w:kern w:val="2"/>
          <w:sz w:val="30"/>
          <w:szCs w:val="30"/>
          <w:lang w:val="en-US" w:eastAsia="zh-CN" w:bidi="ar"/>
        </w:rPr>
        <w:t>（四）公示与认定结果发布：</w:t>
      </w:r>
      <w:r>
        <w:rPr>
          <w:rFonts w:hint="eastAsia" w:ascii="仿宋_GB2312" w:hAnsi="仿宋_GB2312" w:eastAsia="仿宋_GB2312" w:cs="仿宋_GB2312"/>
          <w:kern w:val="2"/>
          <w:sz w:val="30"/>
          <w:szCs w:val="30"/>
          <w:lang w:val="en-US" w:eastAsia="zh-CN" w:bidi="ar"/>
        </w:rPr>
        <w:t>深圳市商务局将年度深圳市品牌展会和深圳市新锐品牌展会名单向社会公示7个工作日。任何单位和个人对公示项目持有异议的，需在公示期内以书面形式向深圳市商务局反映。深圳市商务局应对公示有异议的项目重新审核，异议成立的取消认定。公示无异议或异议不成立的，认定为年度深圳市品牌展会、深圳市新锐品牌展会。</w:t>
      </w:r>
    </w:p>
    <w:p w14:paraId="58B669A5">
      <w:pPr>
        <w:widowControl/>
        <w:adjustRightInd w:val="0"/>
        <w:snapToGrid w:val="0"/>
        <w:spacing w:line="560" w:lineRule="exact"/>
        <w:ind w:right="-226" w:firstLine="600" w:firstLineChars="200"/>
        <w:jc w:val="both"/>
        <w:rPr>
          <w:rFonts w:hint="default" w:ascii="黑体" w:hAnsi="黑体" w:eastAsia="黑体" w:cs="黑体"/>
          <w:kern w:val="0"/>
          <w:sz w:val="30"/>
          <w:szCs w:val="30"/>
          <w:lang w:val="en-US" w:eastAsia="zh-CN" w:bidi="ar"/>
        </w:rPr>
      </w:pPr>
      <w:r>
        <w:rPr>
          <w:rFonts w:hint="eastAsia" w:ascii="黑体" w:hAnsi="黑体" w:eastAsia="黑体" w:cs="黑体"/>
          <w:kern w:val="0"/>
          <w:sz w:val="30"/>
          <w:szCs w:val="30"/>
          <w:lang w:val="en-US" w:eastAsia="zh-CN" w:bidi="ar"/>
        </w:rPr>
        <w:t>六、申</w:t>
      </w:r>
      <w:r>
        <w:rPr>
          <w:rFonts w:hint="default" w:ascii="黑体" w:hAnsi="黑体" w:eastAsia="黑体" w:cs="黑体"/>
          <w:kern w:val="0"/>
          <w:sz w:val="30"/>
          <w:szCs w:val="30"/>
          <w:lang w:val="en-US" w:eastAsia="zh-CN" w:bidi="ar"/>
        </w:rPr>
        <w:t>报</w:t>
      </w:r>
      <w:r>
        <w:rPr>
          <w:rFonts w:hint="eastAsia" w:ascii="黑体" w:hAnsi="黑体" w:eastAsia="黑体" w:cs="黑体"/>
          <w:kern w:val="0"/>
          <w:sz w:val="30"/>
          <w:szCs w:val="30"/>
          <w:lang w:val="en-US" w:eastAsia="zh-CN" w:bidi="ar"/>
        </w:rPr>
        <w:t>主体要求</w:t>
      </w:r>
    </w:p>
    <w:p w14:paraId="7008E4D6">
      <w:pPr>
        <w:widowControl/>
        <w:adjustRightInd w:val="0"/>
        <w:snapToGrid w:val="0"/>
        <w:spacing w:line="560" w:lineRule="exact"/>
        <w:ind w:right="0" w:firstLine="600" w:firstLineChars="200"/>
        <w:jc w:val="both"/>
        <w:rPr>
          <w:rFonts w:hint="eastAsia" w:ascii="仿宋_GB2312" w:hAnsi="Calibri" w:eastAsia="仿宋_GB2312" w:cs="Times New Roman"/>
          <w:kern w:val="2"/>
          <w:sz w:val="30"/>
          <w:szCs w:val="30"/>
          <w:lang w:val="en-US" w:eastAsia="zh-CN" w:bidi="ar"/>
        </w:rPr>
      </w:pPr>
      <w:r>
        <w:rPr>
          <w:rFonts w:hint="eastAsia" w:ascii="仿宋_GB2312" w:eastAsia="仿宋_GB2312" w:cs="Times New Roman"/>
          <w:kern w:val="2"/>
          <w:sz w:val="30"/>
          <w:szCs w:val="30"/>
          <w:lang w:val="en-US" w:eastAsia="zh-CN" w:bidi="ar"/>
        </w:rPr>
        <w:t>（一）申请单位</w:t>
      </w:r>
      <w:r>
        <w:rPr>
          <w:rFonts w:hint="eastAsia" w:ascii="仿宋_GB2312" w:hAnsi="Calibri" w:eastAsia="仿宋_GB2312" w:cs="Times New Roman"/>
          <w:kern w:val="2"/>
          <w:sz w:val="30"/>
          <w:szCs w:val="30"/>
          <w:lang w:val="en-US" w:eastAsia="zh-CN" w:bidi="ar"/>
        </w:rPr>
        <w:t>为在</w:t>
      </w:r>
      <w:r>
        <w:rPr>
          <w:rFonts w:hint="eastAsia" w:ascii="仿宋_GB2312" w:eastAsia="仿宋_GB2312" w:cs="Times New Roman"/>
          <w:kern w:val="2"/>
          <w:sz w:val="30"/>
          <w:szCs w:val="30"/>
          <w:lang w:val="en-US" w:eastAsia="zh-CN" w:bidi="ar"/>
        </w:rPr>
        <w:t>深圳市内</w:t>
      </w:r>
      <w:r>
        <w:rPr>
          <w:rFonts w:hint="eastAsia" w:ascii="仿宋_GB2312" w:hAnsi="Calibri" w:eastAsia="仿宋_GB2312" w:cs="Times New Roman"/>
          <w:kern w:val="2"/>
          <w:sz w:val="30"/>
          <w:szCs w:val="30"/>
          <w:lang w:val="en-US" w:eastAsia="zh-CN" w:bidi="ar"/>
        </w:rPr>
        <w:t>实际从事经营活动的企业、事业单位或社会组织。</w:t>
      </w:r>
    </w:p>
    <w:p w14:paraId="280558FE">
      <w:pPr>
        <w:widowControl/>
        <w:adjustRightInd w:val="0"/>
        <w:snapToGrid w:val="0"/>
        <w:spacing w:line="560" w:lineRule="exact"/>
        <w:ind w:right="0" w:firstLine="600" w:firstLineChars="200"/>
        <w:jc w:val="both"/>
        <w:rPr>
          <w:rFonts w:hint="eastAsia" w:ascii="仿宋_GB2312" w:hAnsi="Calibri" w:eastAsia="仿宋_GB2312" w:cs="Times New Roman"/>
          <w:kern w:val="2"/>
          <w:sz w:val="30"/>
          <w:szCs w:val="30"/>
          <w:lang w:val="en-US" w:eastAsia="zh-CN" w:bidi="ar"/>
        </w:rPr>
      </w:pPr>
      <w:r>
        <w:rPr>
          <w:rFonts w:hint="eastAsia" w:ascii="仿宋_GB2312" w:eastAsia="仿宋_GB2312" w:cs="Times New Roman"/>
          <w:kern w:val="2"/>
          <w:sz w:val="30"/>
          <w:szCs w:val="30"/>
          <w:lang w:val="en-US" w:eastAsia="zh-CN" w:bidi="ar"/>
        </w:rPr>
        <w:t>（二）申请</w:t>
      </w:r>
      <w:r>
        <w:rPr>
          <w:rFonts w:hint="eastAsia" w:ascii="仿宋_GB2312" w:hAnsi="Calibri" w:eastAsia="仿宋_GB2312" w:cs="Times New Roman"/>
          <w:kern w:val="2"/>
          <w:sz w:val="30"/>
          <w:szCs w:val="30"/>
          <w:lang w:val="en-US" w:eastAsia="zh-CN" w:bidi="ar"/>
        </w:rPr>
        <w:t>单位应为展会主办单位。有多个主办单位的，</w:t>
      </w:r>
      <w:r>
        <w:rPr>
          <w:rFonts w:hint="eastAsia" w:ascii="仿宋_GB2312" w:eastAsia="仿宋_GB2312" w:cs="Times New Roman"/>
          <w:kern w:val="2"/>
          <w:sz w:val="30"/>
          <w:szCs w:val="30"/>
          <w:lang w:val="en-US" w:eastAsia="zh-CN" w:bidi="ar"/>
        </w:rPr>
        <w:t>应</w:t>
      </w:r>
      <w:r>
        <w:rPr>
          <w:rFonts w:hint="eastAsia" w:ascii="仿宋_GB2312" w:hAnsi="Calibri" w:eastAsia="仿宋_GB2312" w:cs="Times New Roman"/>
          <w:kern w:val="2"/>
          <w:sz w:val="30"/>
          <w:szCs w:val="30"/>
          <w:lang w:val="en-US" w:eastAsia="zh-CN" w:bidi="ar"/>
        </w:rPr>
        <w:t>由各主办单位协商一致委托其中一家单位提出申请，并出具委托协议。政府主办展会可由承办单位代为申请，有多个承办单位的，应由各承办单位协商一致委托其中一家单位提出申请，并出具委托协议。</w:t>
      </w:r>
    </w:p>
    <w:p w14:paraId="2731E209">
      <w:pPr>
        <w:widowControl/>
        <w:adjustRightInd w:val="0"/>
        <w:snapToGrid w:val="0"/>
        <w:spacing w:line="560" w:lineRule="exact"/>
        <w:ind w:right="0" w:firstLine="600" w:firstLineChars="200"/>
        <w:jc w:val="both"/>
        <w:rPr>
          <w:rFonts w:hint="eastAsia" w:ascii="仿宋_GB2312" w:hAnsi="Calibri" w:eastAsia="仿宋_GB2312" w:cs="Times New Roman"/>
          <w:kern w:val="2"/>
          <w:sz w:val="30"/>
          <w:szCs w:val="30"/>
          <w:lang w:val="en-US" w:eastAsia="zh-CN" w:bidi="ar"/>
        </w:rPr>
      </w:pPr>
      <w:r>
        <w:rPr>
          <w:rFonts w:hint="eastAsia" w:ascii="仿宋_GB2312" w:eastAsia="仿宋_GB2312" w:cs="Times New Roman"/>
          <w:kern w:val="2"/>
          <w:sz w:val="30"/>
          <w:szCs w:val="30"/>
          <w:lang w:val="en-US" w:eastAsia="zh-CN" w:bidi="ar"/>
        </w:rPr>
        <w:t>（三）申请单位未</w:t>
      </w:r>
      <w:r>
        <w:rPr>
          <w:rFonts w:hint="eastAsia" w:ascii="仿宋_GB2312" w:hAnsi="Calibri" w:eastAsia="仿宋_GB2312" w:cs="Times New Roman"/>
          <w:kern w:val="2"/>
          <w:sz w:val="30"/>
          <w:szCs w:val="30"/>
          <w:lang w:val="en-US" w:eastAsia="zh-CN" w:bidi="ar"/>
        </w:rPr>
        <w:t>被国家、省、市有关部门列入严重失信主体名单</w:t>
      </w:r>
      <w:r>
        <w:rPr>
          <w:rFonts w:hint="eastAsia" w:ascii="仿宋_GB2312" w:eastAsia="仿宋_GB2312" w:cs="Times New Roman"/>
          <w:kern w:val="2"/>
          <w:sz w:val="30"/>
          <w:szCs w:val="30"/>
          <w:lang w:val="en-US" w:eastAsia="zh-CN" w:bidi="ar"/>
        </w:rPr>
        <w:t>。</w:t>
      </w:r>
    </w:p>
    <w:p w14:paraId="405296F2">
      <w:pPr>
        <w:widowControl/>
        <w:adjustRightInd w:val="0"/>
        <w:snapToGrid w:val="0"/>
        <w:spacing w:line="560" w:lineRule="exact"/>
        <w:ind w:right="0" w:firstLine="600" w:firstLineChars="200"/>
        <w:jc w:val="both"/>
        <w:rPr>
          <w:rFonts w:hint="eastAsia" w:ascii="仿宋_GB2312" w:hAnsi="Calibri" w:eastAsia="仿宋_GB2312" w:cs="Times New Roman"/>
          <w:kern w:val="2"/>
          <w:sz w:val="30"/>
          <w:szCs w:val="30"/>
          <w:lang w:val="en-US" w:eastAsia="zh-CN" w:bidi="ar"/>
        </w:rPr>
      </w:pPr>
      <w:r>
        <w:rPr>
          <w:rFonts w:hint="eastAsia" w:ascii="仿宋_GB2312" w:eastAsia="仿宋_GB2312" w:cs="Times New Roman"/>
          <w:kern w:val="2"/>
          <w:sz w:val="30"/>
          <w:szCs w:val="30"/>
          <w:lang w:val="en-US" w:eastAsia="zh-CN" w:bidi="ar"/>
        </w:rPr>
        <w:t>（四）</w:t>
      </w:r>
      <w:r>
        <w:rPr>
          <w:rFonts w:hint="eastAsia" w:ascii="仿宋_GB2312" w:hAnsi="Calibri" w:eastAsia="仿宋_GB2312" w:cs="Times New Roman"/>
          <w:kern w:val="2"/>
          <w:sz w:val="30"/>
          <w:szCs w:val="30"/>
          <w:lang w:val="en-US" w:eastAsia="zh-CN" w:bidi="ar"/>
        </w:rPr>
        <w:t>申</w:t>
      </w:r>
      <w:r>
        <w:rPr>
          <w:rFonts w:hint="eastAsia" w:ascii="仿宋_GB2312" w:eastAsia="仿宋_GB2312" w:cs="Times New Roman"/>
          <w:kern w:val="2"/>
          <w:sz w:val="30"/>
          <w:szCs w:val="30"/>
          <w:lang w:val="en-US" w:eastAsia="zh-CN" w:bidi="ar"/>
        </w:rPr>
        <w:t>请</w:t>
      </w:r>
      <w:r>
        <w:rPr>
          <w:rFonts w:hint="eastAsia" w:ascii="仿宋_GB2312" w:hAnsi="Calibri" w:eastAsia="仿宋_GB2312" w:cs="Times New Roman"/>
          <w:kern w:val="2"/>
          <w:sz w:val="30"/>
          <w:szCs w:val="30"/>
          <w:lang w:val="en-US" w:eastAsia="zh-CN" w:bidi="ar"/>
        </w:rPr>
        <w:t>单位同意接受</w:t>
      </w:r>
      <w:r>
        <w:rPr>
          <w:rFonts w:hint="eastAsia" w:ascii="仿宋_GB2312" w:eastAsia="仿宋_GB2312" w:cs="Times New Roman"/>
          <w:kern w:val="2"/>
          <w:sz w:val="30"/>
          <w:szCs w:val="30"/>
          <w:lang w:val="en-US" w:eastAsia="zh-CN" w:bidi="ar"/>
        </w:rPr>
        <w:t>深圳市商务局</w:t>
      </w:r>
      <w:r>
        <w:rPr>
          <w:rFonts w:hint="eastAsia" w:ascii="仿宋_GB2312" w:hAnsi="Calibri" w:eastAsia="仿宋_GB2312" w:cs="Times New Roman"/>
          <w:kern w:val="2"/>
          <w:sz w:val="30"/>
          <w:szCs w:val="30"/>
          <w:lang w:val="en-US" w:eastAsia="zh-CN" w:bidi="ar"/>
        </w:rPr>
        <w:t>委托的第三方审计机构对</w:t>
      </w:r>
      <w:r>
        <w:rPr>
          <w:rFonts w:hint="eastAsia" w:ascii="仿宋_GB2312" w:eastAsia="仿宋_GB2312" w:cs="Times New Roman"/>
          <w:kern w:val="2"/>
          <w:sz w:val="30"/>
          <w:szCs w:val="30"/>
          <w:lang w:val="en-US" w:eastAsia="zh-CN" w:bidi="ar"/>
        </w:rPr>
        <w:t>申报</w:t>
      </w:r>
      <w:r>
        <w:rPr>
          <w:rFonts w:hint="eastAsia" w:ascii="仿宋_GB2312" w:hAnsi="Calibri" w:eastAsia="仿宋_GB2312" w:cs="Times New Roman"/>
          <w:kern w:val="2"/>
          <w:sz w:val="30"/>
          <w:szCs w:val="30"/>
          <w:lang w:val="en-US" w:eastAsia="zh-CN" w:bidi="ar"/>
        </w:rPr>
        <w:t>数据及相关佐证材料实施核查，并承诺如实提供相关材料，对材料的真实性、合法性、完整性负责。</w:t>
      </w:r>
    </w:p>
    <w:p w14:paraId="490F182F">
      <w:pPr>
        <w:widowControl/>
        <w:numPr>
          <w:ilvl w:val="0"/>
          <w:numId w:val="0"/>
        </w:numPr>
        <w:adjustRightInd w:val="0"/>
        <w:snapToGrid w:val="0"/>
        <w:spacing w:line="560" w:lineRule="exact"/>
        <w:ind w:right="-226" w:firstLine="600" w:firstLineChars="200"/>
        <w:jc w:val="both"/>
        <w:rPr>
          <w:rFonts w:ascii="黑体" w:hAnsi="黑体" w:eastAsia="黑体" w:cs="黑体"/>
          <w:sz w:val="30"/>
          <w:szCs w:val="30"/>
        </w:rPr>
      </w:pPr>
      <w:r>
        <w:rPr>
          <w:rFonts w:hint="eastAsia" w:ascii="黑体" w:hAnsi="黑体" w:eastAsia="黑体" w:cs="黑体"/>
          <w:kern w:val="0"/>
          <w:sz w:val="30"/>
          <w:szCs w:val="30"/>
          <w:lang w:val="en-US" w:eastAsia="zh-CN" w:bidi="ar"/>
        </w:rPr>
        <w:t>七、申</w:t>
      </w:r>
      <w:r>
        <w:rPr>
          <w:rFonts w:hint="default" w:ascii="黑体" w:hAnsi="黑体" w:eastAsia="黑体" w:cs="黑体"/>
          <w:kern w:val="0"/>
          <w:sz w:val="30"/>
          <w:szCs w:val="30"/>
          <w:lang w:val="en-US" w:eastAsia="zh-CN" w:bidi="ar"/>
        </w:rPr>
        <w:t>报</w:t>
      </w:r>
      <w:r>
        <w:rPr>
          <w:rFonts w:hint="eastAsia" w:ascii="黑体" w:hAnsi="黑体" w:eastAsia="黑体" w:cs="黑体"/>
          <w:kern w:val="0"/>
          <w:sz w:val="30"/>
          <w:szCs w:val="30"/>
          <w:lang w:val="en-US" w:eastAsia="zh-CN" w:bidi="ar"/>
        </w:rPr>
        <w:t>项目要求</w:t>
      </w:r>
    </w:p>
    <w:p w14:paraId="6B1F5038">
      <w:pPr>
        <w:widowControl/>
        <w:adjustRightInd w:val="0"/>
        <w:snapToGrid w:val="0"/>
        <w:spacing w:line="560" w:lineRule="exact"/>
        <w:ind w:right="-226" w:firstLine="600" w:firstLineChars="200"/>
        <w:jc w:val="both"/>
        <w:rPr>
          <w:rFonts w:hint="eastAsia" w:ascii="楷体_GB2312" w:hAnsi="楷体_GB2312" w:eastAsia="楷体_GB2312" w:cs="楷体_GB2312"/>
          <w:kern w:val="0"/>
          <w:sz w:val="30"/>
          <w:szCs w:val="30"/>
          <w:lang w:val="en-US" w:eastAsia="zh-CN"/>
        </w:rPr>
      </w:pPr>
      <w:r>
        <w:rPr>
          <w:rFonts w:hint="eastAsia" w:ascii="楷体_GB2312" w:hAnsi="楷体_GB2312" w:eastAsia="楷体_GB2312" w:cs="楷体_GB2312"/>
          <w:kern w:val="0"/>
          <w:sz w:val="30"/>
          <w:szCs w:val="30"/>
          <w:lang w:eastAsia="zh-CN" w:bidi="ar"/>
        </w:rPr>
        <w:t>（</w:t>
      </w:r>
      <w:r>
        <w:rPr>
          <w:rFonts w:hint="eastAsia" w:ascii="楷体_GB2312" w:hAnsi="楷体_GB2312" w:eastAsia="楷体_GB2312" w:cs="楷体_GB2312"/>
          <w:kern w:val="0"/>
          <w:sz w:val="30"/>
          <w:szCs w:val="30"/>
          <w:lang w:val="en-US" w:eastAsia="zh-CN" w:bidi="ar"/>
        </w:rPr>
        <w:t>一</w:t>
      </w:r>
      <w:r>
        <w:rPr>
          <w:rFonts w:hint="eastAsia" w:ascii="楷体_GB2312" w:hAnsi="楷体_GB2312" w:eastAsia="楷体_GB2312" w:cs="楷体_GB2312"/>
          <w:kern w:val="0"/>
          <w:sz w:val="30"/>
          <w:szCs w:val="30"/>
          <w:lang w:eastAsia="zh-CN" w:bidi="ar"/>
        </w:rPr>
        <w:t>）</w:t>
      </w:r>
      <w:r>
        <w:rPr>
          <w:rFonts w:hint="eastAsia" w:ascii="楷体_GB2312" w:hAnsi="楷体_GB2312" w:eastAsia="楷体_GB2312" w:cs="楷体_GB2312"/>
          <w:kern w:val="0"/>
          <w:sz w:val="30"/>
          <w:szCs w:val="30"/>
          <w:lang w:val="en-US" w:eastAsia="zh-CN" w:bidi="ar"/>
        </w:rPr>
        <w:t>申请深圳市品牌展会、深圳市新锐品牌展会认定的项目，需为</w:t>
      </w:r>
      <w:r>
        <w:rPr>
          <w:rFonts w:hint="eastAsia" w:ascii="楷体_GB2312" w:hAnsi="楷体_GB2312" w:eastAsia="楷体_GB2312" w:cs="楷体_GB2312"/>
          <w:kern w:val="0"/>
          <w:sz w:val="30"/>
          <w:szCs w:val="30"/>
        </w:rPr>
        <w:t>20</w:t>
      </w:r>
      <w:r>
        <w:rPr>
          <w:rFonts w:hint="eastAsia" w:ascii="楷体_GB2312" w:hAnsi="楷体_GB2312" w:eastAsia="楷体_GB2312" w:cs="楷体_GB2312"/>
          <w:kern w:val="0"/>
          <w:sz w:val="30"/>
          <w:szCs w:val="30"/>
          <w:lang w:val="en-US" w:eastAsia="zh-CN"/>
        </w:rPr>
        <w:t>23</w:t>
      </w:r>
      <w:r>
        <w:rPr>
          <w:rFonts w:hint="eastAsia" w:ascii="楷体_GB2312" w:hAnsi="楷体_GB2312" w:eastAsia="楷体_GB2312" w:cs="楷体_GB2312"/>
          <w:kern w:val="0"/>
          <w:sz w:val="30"/>
          <w:szCs w:val="30"/>
        </w:rPr>
        <w:t>年</w:t>
      </w:r>
      <w:r>
        <w:rPr>
          <w:rFonts w:hint="eastAsia" w:ascii="楷体_GB2312" w:hAnsi="楷体_GB2312" w:eastAsia="楷体_GB2312" w:cs="楷体_GB2312"/>
          <w:kern w:val="0"/>
          <w:sz w:val="30"/>
          <w:szCs w:val="30"/>
          <w:lang w:val="en-US" w:eastAsia="zh-CN"/>
        </w:rPr>
        <w:t>2</w:t>
      </w:r>
      <w:r>
        <w:rPr>
          <w:rFonts w:hint="eastAsia" w:ascii="楷体_GB2312" w:hAnsi="楷体_GB2312" w:eastAsia="楷体_GB2312" w:cs="楷体_GB2312"/>
          <w:kern w:val="0"/>
          <w:sz w:val="30"/>
          <w:szCs w:val="30"/>
        </w:rPr>
        <w:t>月</w:t>
      </w:r>
      <w:r>
        <w:rPr>
          <w:rFonts w:hint="eastAsia" w:ascii="楷体_GB2312" w:hAnsi="楷体_GB2312" w:eastAsia="楷体_GB2312" w:cs="楷体_GB2312"/>
          <w:kern w:val="0"/>
          <w:sz w:val="30"/>
          <w:szCs w:val="30"/>
          <w:lang w:val="en-US" w:eastAsia="zh-CN"/>
        </w:rPr>
        <w:t>至</w:t>
      </w:r>
      <w:r>
        <w:rPr>
          <w:rFonts w:hint="eastAsia" w:ascii="楷体_GB2312" w:hAnsi="楷体_GB2312" w:eastAsia="楷体_GB2312" w:cs="楷体_GB2312"/>
          <w:kern w:val="0"/>
          <w:sz w:val="30"/>
          <w:szCs w:val="30"/>
        </w:rPr>
        <w:t>202</w:t>
      </w:r>
      <w:r>
        <w:rPr>
          <w:rFonts w:hint="eastAsia" w:ascii="楷体_GB2312" w:hAnsi="楷体_GB2312" w:eastAsia="楷体_GB2312" w:cs="楷体_GB2312"/>
          <w:kern w:val="0"/>
          <w:sz w:val="30"/>
          <w:szCs w:val="30"/>
          <w:lang w:val="en-US" w:eastAsia="zh-CN"/>
        </w:rPr>
        <w:t>5</w:t>
      </w:r>
      <w:r>
        <w:rPr>
          <w:rFonts w:hint="eastAsia" w:ascii="楷体_GB2312" w:hAnsi="楷体_GB2312" w:eastAsia="楷体_GB2312" w:cs="楷体_GB2312"/>
          <w:kern w:val="0"/>
          <w:sz w:val="30"/>
          <w:szCs w:val="30"/>
        </w:rPr>
        <w:t>年</w:t>
      </w:r>
      <w:r>
        <w:rPr>
          <w:rFonts w:hint="eastAsia" w:ascii="楷体_GB2312" w:hAnsi="楷体_GB2312" w:eastAsia="楷体_GB2312" w:cs="楷体_GB2312"/>
          <w:kern w:val="0"/>
          <w:sz w:val="30"/>
          <w:szCs w:val="30"/>
          <w:lang w:val="en-US" w:eastAsia="zh-CN"/>
        </w:rPr>
        <w:t>2月期间在深圳市内展馆举办的展会：</w:t>
      </w:r>
    </w:p>
    <w:p w14:paraId="61FE5894">
      <w:pPr>
        <w:widowControl/>
        <w:numPr>
          <w:ilvl w:val="0"/>
          <w:numId w:val="0"/>
        </w:numPr>
        <w:adjustRightInd w:val="0"/>
        <w:snapToGrid w:val="0"/>
        <w:spacing w:line="560" w:lineRule="exact"/>
        <w:ind w:right="-226" w:firstLine="600" w:firstLineChars="200"/>
        <w:jc w:val="both"/>
        <w:rPr>
          <w:rFonts w:hint="eastAsia" w:ascii="仿宋_GB2312" w:hAnsi="仿宋_GB2312" w:eastAsia="仿宋_GB2312" w:cs="仿宋_GB2312"/>
          <w:kern w:val="0"/>
          <w:sz w:val="30"/>
          <w:szCs w:val="30"/>
          <w:lang w:val="en-US" w:eastAsia="zh-CN"/>
        </w:rPr>
      </w:pPr>
      <w:r>
        <w:rPr>
          <w:rFonts w:hint="eastAsia" w:ascii="楷体_GB2312" w:hAnsi="楷体_GB2312" w:eastAsia="楷体_GB2312" w:cs="楷体_GB2312"/>
          <w:kern w:val="0"/>
          <w:sz w:val="30"/>
          <w:szCs w:val="30"/>
          <w:lang w:val="en-US" w:eastAsia="zh-CN"/>
        </w:rPr>
        <w:t>1.</w:t>
      </w:r>
      <w:r>
        <w:rPr>
          <w:rFonts w:hint="eastAsia" w:ascii="仿宋_GB2312" w:hAnsi="仿宋_GB2312" w:eastAsia="仿宋_GB2312" w:cs="仿宋_GB2312"/>
          <w:kern w:val="0"/>
          <w:sz w:val="30"/>
          <w:szCs w:val="30"/>
          <w:lang w:val="en-US" w:eastAsia="zh-CN"/>
        </w:rPr>
        <w:t>展会指固定在展馆举办的，以产品、技术、服务的展示、洽谈、投资贸易和交易为主要目的，由多人、多方参与的展览会（不含展销会、峰会、论坛、会议活动、人才招聘会等）。</w:t>
      </w:r>
    </w:p>
    <w:p w14:paraId="13FD86E4">
      <w:pPr>
        <w:widowControl/>
        <w:numPr>
          <w:ilvl w:val="0"/>
          <w:numId w:val="0"/>
        </w:numPr>
        <w:adjustRightInd w:val="0"/>
        <w:snapToGrid w:val="0"/>
        <w:spacing w:line="560" w:lineRule="exact"/>
        <w:ind w:right="-226" w:firstLine="600" w:firstLineChars="200"/>
        <w:jc w:val="both"/>
        <w:rPr>
          <w:rFonts w:hint="default"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2.</w:t>
      </w:r>
      <w:r>
        <w:rPr>
          <w:rFonts w:hint="eastAsia" w:ascii="仿宋_GB2312" w:hAnsi="仿宋_GB2312" w:eastAsia="仿宋_GB2312" w:cs="仿宋_GB2312"/>
          <w:kern w:val="0"/>
          <w:sz w:val="30"/>
          <w:szCs w:val="30"/>
          <w:lang w:bidi="ar"/>
        </w:rPr>
        <w:t>展馆指以举办展览活动为主要功能的永久性建筑物，其名称可以是会展中心、展览中心、博览中心、展览馆等</w:t>
      </w:r>
      <w:r>
        <w:rPr>
          <w:rFonts w:hint="eastAsia" w:ascii="仿宋_GB2312" w:hAnsi="仿宋_GB2312" w:eastAsia="仿宋_GB2312" w:cs="仿宋_GB2312"/>
          <w:kern w:val="0"/>
          <w:sz w:val="30"/>
          <w:szCs w:val="30"/>
          <w:lang w:eastAsia="zh-CN" w:bidi="ar"/>
        </w:rPr>
        <w:t>。</w:t>
      </w:r>
    </w:p>
    <w:p w14:paraId="2E3276D6">
      <w:pPr>
        <w:widowControl/>
        <w:adjustRightInd w:val="0"/>
        <w:snapToGrid w:val="0"/>
        <w:spacing w:line="560" w:lineRule="exact"/>
        <w:ind w:right="-226" w:firstLine="600" w:firstLineChars="200"/>
        <w:jc w:val="both"/>
        <w:rPr>
          <w:rFonts w:hint="eastAsia" w:ascii="楷体_GB2312" w:hAnsi="楷体_GB2312" w:eastAsia="楷体_GB2312" w:cs="楷体_GB2312"/>
          <w:kern w:val="0"/>
          <w:sz w:val="30"/>
          <w:szCs w:val="30"/>
          <w:highlight w:val="none"/>
          <w:lang w:val="en-US" w:eastAsia="zh-CN" w:bidi="ar"/>
        </w:rPr>
      </w:pPr>
      <w:r>
        <w:rPr>
          <w:rFonts w:hint="eastAsia" w:ascii="楷体_GB2312" w:hAnsi="楷体_GB2312" w:eastAsia="楷体_GB2312" w:cs="楷体_GB2312"/>
          <w:kern w:val="0"/>
          <w:sz w:val="30"/>
          <w:szCs w:val="30"/>
          <w:highlight w:val="none"/>
          <w:lang w:eastAsia="zh-CN" w:bidi="ar"/>
        </w:rPr>
        <w:t>（</w:t>
      </w:r>
      <w:r>
        <w:rPr>
          <w:rFonts w:hint="eastAsia" w:ascii="楷体_GB2312" w:hAnsi="楷体_GB2312" w:eastAsia="楷体_GB2312" w:cs="楷体_GB2312"/>
          <w:kern w:val="0"/>
          <w:sz w:val="30"/>
          <w:szCs w:val="30"/>
          <w:highlight w:val="none"/>
          <w:lang w:val="en-US" w:eastAsia="zh-CN" w:bidi="ar"/>
        </w:rPr>
        <w:t>二</w:t>
      </w:r>
      <w:r>
        <w:rPr>
          <w:rFonts w:hint="eastAsia" w:ascii="楷体_GB2312" w:hAnsi="楷体_GB2312" w:eastAsia="楷体_GB2312" w:cs="楷体_GB2312"/>
          <w:kern w:val="0"/>
          <w:sz w:val="30"/>
          <w:szCs w:val="30"/>
          <w:highlight w:val="none"/>
          <w:lang w:eastAsia="zh-CN" w:bidi="ar"/>
        </w:rPr>
        <w:t>）</w:t>
      </w:r>
      <w:r>
        <w:rPr>
          <w:rFonts w:hint="eastAsia" w:ascii="楷体_GB2312" w:hAnsi="楷体_GB2312" w:eastAsia="楷体_GB2312" w:cs="楷体_GB2312"/>
          <w:kern w:val="0"/>
          <w:sz w:val="30"/>
          <w:szCs w:val="30"/>
          <w:highlight w:val="none"/>
          <w:lang w:val="en-US" w:eastAsia="zh-CN" w:bidi="ar"/>
        </w:rPr>
        <w:t>申请深圳市品牌展会认定的项目，须符合以下条件：</w:t>
      </w:r>
    </w:p>
    <w:p w14:paraId="5D0BB51A">
      <w:pPr>
        <w:widowControl/>
        <w:adjustRightInd w:val="0"/>
        <w:snapToGrid w:val="0"/>
        <w:spacing w:line="560" w:lineRule="exact"/>
        <w:ind w:right="-226" w:firstLine="600" w:firstLineChars="200"/>
        <w:jc w:val="both"/>
        <w:rPr>
          <w:rFonts w:hint="eastAsia" w:ascii="仿宋_GB2312" w:hAnsi="Calibri" w:eastAsia="仿宋_GB2312" w:cs="仿宋_GB2312"/>
          <w:kern w:val="2"/>
          <w:sz w:val="30"/>
          <w:szCs w:val="30"/>
          <w:highlight w:val="none"/>
          <w:lang w:val="en-US" w:eastAsia="zh-CN" w:bidi="ar"/>
        </w:rPr>
      </w:pPr>
      <w:r>
        <w:rPr>
          <w:rFonts w:hint="eastAsia" w:ascii="仿宋_GB2312" w:hAnsi="Calibri" w:eastAsia="仿宋_GB2312" w:cs="仿宋_GB2312"/>
          <w:kern w:val="2"/>
          <w:sz w:val="30"/>
          <w:szCs w:val="30"/>
          <w:highlight w:val="none"/>
          <w:lang w:val="en-US" w:eastAsia="zh-CN" w:bidi="ar"/>
        </w:rPr>
        <w:t>1.展会在深圳市内展馆举办不少于两届（含）。</w:t>
      </w:r>
    </w:p>
    <w:p w14:paraId="2F70CE1A">
      <w:pPr>
        <w:widowControl/>
        <w:adjustRightInd w:val="0"/>
        <w:snapToGrid w:val="0"/>
        <w:spacing w:line="560" w:lineRule="exact"/>
        <w:ind w:right="-226" w:firstLine="600" w:firstLineChars="200"/>
        <w:jc w:val="both"/>
        <w:rPr>
          <w:rFonts w:hint="eastAsia" w:ascii="仿宋_GB2312" w:hAnsi="Calibri" w:eastAsia="仿宋_GB2312" w:cs="仿宋_GB2312"/>
          <w:kern w:val="2"/>
          <w:sz w:val="30"/>
          <w:szCs w:val="30"/>
          <w:highlight w:val="none"/>
          <w:lang w:val="en-US" w:eastAsia="zh-CN" w:bidi="ar"/>
        </w:rPr>
      </w:pPr>
      <w:r>
        <w:rPr>
          <w:rFonts w:hint="eastAsia" w:ascii="仿宋_GB2312" w:hAnsi="Calibri" w:eastAsia="仿宋_GB2312" w:cs="仿宋_GB2312"/>
          <w:kern w:val="2"/>
          <w:sz w:val="30"/>
          <w:szCs w:val="30"/>
          <w:highlight w:val="none"/>
          <w:lang w:val="en-US" w:eastAsia="zh-CN" w:bidi="ar"/>
        </w:rPr>
        <w:t>2.</w:t>
      </w:r>
      <w:r>
        <w:rPr>
          <w:rFonts w:hint="eastAsia" w:ascii="仿宋_GB2312" w:hAnsi="仿宋_GB2312" w:eastAsia="仿宋_GB2312" w:cs="仿宋_GB2312"/>
          <w:kern w:val="0"/>
          <w:sz w:val="30"/>
          <w:szCs w:val="30"/>
          <w:highlight w:val="none"/>
          <w:lang w:val="en-US" w:eastAsia="zh-CN" w:bidi="ar"/>
        </w:rPr>
        <w:t>展会参评当届及上届的</w:t>
      </w:r>
      <w:r>
        <w:rPr>
          <w:rFonts w:hint="eastAsia" w:ascii="仿宋_GB2312" w:hAnsi="Calibri" w:eastAsia="仿宋_GB2312" w:cs="仿宋_GB2312"/>
          <w:kern w:val="2"/>
          <w:sz w:val="30"/>
          <w:szCs w:val="30"/>
          <w:highlight w:val="none"/>
          <w:lang w:val="en-US" w:eastAsia="zh-CN" w:bidi="ar"/>
        </w:rPr>
        <w:t>展览面积均不少于5万平方米（含）。（注：上届指在参评届数之前，最近一次在深举办的展会。）</w:t>
      </w:r>
    </w:p>
    <w:p w14:paraId="39D9D2AC">
      <w:pPr>
        <w:widowControl/>
        <w:adjustRightInd w:val="0"/>
        <w:snapToGrid w:val="0"/>
        <w:spacing w:line="560" w:lineRule="exact"/>
        <w:ind w:right="-226" w:firstLine="600" w:firstLineChars="200"/>
        <w:jc w:val="both"/>
        <w:rPr>
          <w:rFonts w:hint="eastAsia" w:ascii="楷体_GB2312" w:hAnsi="楷体_GB2312" w:eastAsia="楷体_GB2312" w:cs="楷体_GB2312"/>
          <w:kern w:val="0"/>
          <w:sz w:val="30"/>
          <w:szCs w:val="30"/>
          <w:highlight w:val="none"/>
          <w:lang w:val="en-US" w:eastAsia="zh-CN" w:bidi="ar"/>
        </w:rPr>
      </w:pPr>
      <w:r>
        <w:rPr>
          <w:rFonts w:hint="eastAsia" w:ascii="楷体_GB2312" w:hAnsi="楷体_GB2312" w:eastAsia="楷体_GB2312" w:cs="楷体_GB2312"/>
          <w:kern w:val="0"/>
          <w:sz w:val="30"/>
          <w:szCs w:val="30"/>
          <w:highlight w:val="none"/>
          <w:lang w:val="en-US" w:eastAsia="zh-CN" w:bidi="ar"/>
        </w:rPr>
        <w:t>（三）申请深圳市新锐品牌展会认定的项目，须符合以下条件：</w:t>
      </w:r>
    </w:p>
    <w:p w14:paraId="623BFC7E">
      <w:pPr>
        <w:keepNext w:val="0"/>
        <w:keepLines w:val="0"/>
        <w:widowControl w:val="0"/>
        <w:suppressLineNumbers w:val="0"/>
        <w:autoSpaceDE/>
        <w:autoSpaceDN/>
        <w:adjustRightInd w:val="0"/>
        <w:snapToGrid w:val="0"/>
        <w:spacing w:before="0" w:beforeAutospacing="0" w:after="0" w:afterAutospacing="0" w:line="560" w:lineRule="exact"/>
        <w:ind w:left="0" w:right="0" w:firstLine="600" w:firstLineChars="200"/>
        <w:jc w:val="both"/>
        <w:rPr>
          <w:rFonts w:hint="eastAsia" w:ascii="仿宋_GB2312" w:eastAsia="仿宋_GB2312" w:cs="仿宋_GB2312"/>
          <w:kern w:val="2"/>
          <w:sz w:val="30"/>
          <w:szCs w:val="30"/>
          <w:highlight w:val="none"/>
        </w:rPr>
      </w:pPr>
      <w:r>
        <w:rPr>
          <w:rFonts w:hint="eastAsia" w:ascii="仿宋_GB2312" w:hAnsi="仿宋_GB2312" w:eastAsia="仿宋_GB2312" w:cs="仿宋_GB2312"/>
          <w:kern w:val="0"/>
          <w:sz w:val="30"/>
          <w:szCs w:val="30"/>
          <w:highlight w:val="none"/>
          <w:lang w:val="en-US" w:eastAsia="zh-CN" w:bidi="ar"/>
        </w:rPr>
        <w:t>1.展会在</w:t>
      </w:r>
      <w:r>
        <w:rPr>
          <w:rFonts w:hint="eastAsia" w:ascii="仿宋_GB2312" w:hAnsi="Calibri" w:eastAsia="仿宋_GB2312" w:cs="仿宋_GB2312"/>
          <w:kern w:val="2"/>
          <w:sz w:val="30"/>
          <w:szCs w:val="30"/>
          <w:highlight w:val="none"/>
          <w:lang w:val="en-US" w:eastAsia="zh-CN" w:bidi="ar"/>
        </w:rPr>
        <w:t>深圳市内展馆举办两届以上（含），且不超过五届（含）。</w:t>
      </w:r>
    </w:p>
    <w:p w14:paraId="4350F344">
      <w:pPr>
        <w:keepNext w:val="0"/>
        <w:keepLines w:val="0"/>
        <w:widowControl w:val="0"/>
        <w:suppressLineNumbers w:val="0"/>
        <w:autoSpaceDE/>
        <w:autoSpaceDN/>
        <w:adjustRightInd w:val="0"/>
        <w:snapToGrid w:val="0"/>
        <w:spacing w:before="0" w:beforeAutospacing="0" w:after="0" w:afterAutospacing="0" w:line="560" w:lineRule="exact"/>
        <w:ind w:left="0" w:right="0" w:firstLine="600" w:firstLineChars="200"/>
        <w:jc w:val="both"/>
        <w:rPr>
          <w:rFonts w:hint="eastAsia" w:ascii="仿宋_GB2312" w:eastAsia="仿宋_GB2312" w:cs="仿宋_GB2312"/>
          <w:kern w:val="2"/>
          <w:sz w:val="30"/>
          <w:szCs w:val="30"/>
        </w:rPr>
      </w:pPr>
      <w:r>
        <w:rPr>
          <w:rFonts w:hint="eastAsia" w:ascii="仿宋_GB2312" w:hAnsi="仿宋_GB2312" w:eastAsia="仿宋_GB2312" w:cs="仿宋_GB2312"/>
          <w:kern w:val="0"/>
          <w:sz w:val="30"/>
          <w:szCs w:val="30"/>
          <w:highlight w:val="none"/>
          <w:lang w:val="en-US" w:eastAsia="zh-CN" w:bidi="ar"/>
        </w:rPr>
        <w:t>2.展会参评当届及上届的展览面积均</w:t>
      </w:r>
      <w:r>
        <w:rPr>
          <w:rFonts w:hint="eastAsia" w:ascii="仿宋_GB2312" w:hAnsi="Calibri" w:eastAsia="仿宋_GB2312" w:cs="仿宋_GB2312"/>
          <w:kern w:val="2"/>
          <w:sz w:val="30"/>
          <w:szCs w:val="30"/>
          <w:highlight w:val="none"/>
          <w:lang w:val="en-US" w:eastAsia="zh-CN" w:bidi="ar"/>
        </w:rPr>
        <w:t>不少于2万平方米（含），且参评当届对比上届展览面积增长不少于20%（含）。（注：上届指在参评届数之前，最近一次在深举办的展会。）</w:t>
      </w:r>
    </w:p>
    <w:p w14:paraId="249845F6">
      <w:pPr>
        <w:keepNext w:val="0"/>
        <w:keepLines w:val="0"/>
        <w:widowControl w:val="0"/>
        <w:suppressLineNumbers w:val="0"/>
        <w:autoSpaceDE/>
        <w:autoSpaceDN/>
        <w:adjustRightInd w:val="0"/>
        <w:snapToGrid w:val="0"/>
        <w:spacing w:before="0" w:beforeAutospacing="0" w:after="0" w:afterAutospacing="0" w:line="560" w:lineRule="exact"/>
        <w:ind w:left="0" w:right="0" w:firstLine="600" w:firstLineChars="200"/>
        <w:jc w:val="both"/>
        <w:rPr>
          <w:rFonts w:hint="eastAsia" w:ascii="楷体_GB2312" w:hAnsi="楷体_GB2312" w:eastAsia="楷体_GB2312" w:cs="楷体_GB2312"/>
          <w:kern w:val="2"/>
          <w:sz w:val="30"/>
          <w:szCs w:val="30"/>
        </w:rPr>
      </w:pPr>
      <w:r>
        <w:rPr>
          <w:rFonts w:hint="eastAsia" w:ascii="楷体_GB2312" w:hAnsi="楷体_GB2312" w:eastAsia="楷体_GB2312" w:cs="楷体_GB2312"/>
          <w:kern w:val="0"/>
          <w:sz w:val="30"/>
          <w:szCs w:val="30"/>
          <w:lang w:val="en-US" w:eastAsia="zh-CN" w:bidi="ar"/>
        </w:rPr>
        <w:t>（四）</w:t>
      </w:r>
      <w:r>
        <w:rPr>
          <w:rFonts w:hint="eastAsia" w:ascii="楷体_GB2312" w:hAnsi="楷体_GB2312" w:eastAsia="楷体_GB2312" w:cs="楷体_GB2312"/>
          <w:kern w:val="2"/>
          <w:sz w:val="30"/>
          <w:szCs w:val="30"/>
          <w:lang w:val="en-US" w:eastAsia="zh-CN" w:bidi="ar"/>
        </w:rPr>
        <w:t>同一主（承）办单位在一年内举办多个主题相同或相似展会的，只能以其中一个展会提出申请。</w:t>
      </w:r>
    </w:p>
    <w:p w14:paraId="171129F1">
      <w:pPr>
        <w:adjustRightInd w:val="0"/>
        <w:snapToGrid w:val="0"/>
        <w:spacing w:line="560"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kern w:val="0"/>
          <w:sz w:val="30"/>
          <w:szCs w:val="30"/>
          <w:lang w:eastAsia="zh-CN"/>
        </w:rPr>
        <w:t>（</w:t>
      </w:r>
      <w:r>
        <w:rPr>
          <w:rFonts w:hint="eastAsia" w:ascii="楷体_GB2312" w:hAnsi="楷体_GB2312" w:eastAsia="楷体_GB2312" w:cs="楷体_GB2312"/>
          <w:kern w:val="0"/>
          <w:sz w:val="30"/>
          <w:szCs w:val="30"/>
          <w:lang w:val="en-US" w:eastAsia="zh-CN"/>
        </w:rPr>
        <w:t>五）</w:t>
      </w:r>
      <w:r>
        <w:rPr>
          <w:rFonts w:hint="eastAsia" w:ascii="楷体_GB2312" w:hAnsi="楷体_GB2312" w:eastAsia="楷体_GB2312" w:cs="楷体_GB2312"/>
          <w:sz w:val="30"/>
          <w:szCs w:val="30"/>
          <w:lang w:val="en-US" w:eastAsia="zh-CN"/>
        </w:rPr>
        <w:t>申请认定</w:t>
      </w:r>
      <w:r>
        <w:rPr>
          <w:rFonts w:hint="eastAsia" w:ascii="楷体_GB2312" w:hAnsi="楷体_GB2312" w:eastAsia="楷体_GB2312" w:cs="楷体_GB2312"/>
          <w:sz w:val="30"/>
          <w:szCs w:val="30"/>
        </w:rPr>
        <w:t>深圳市品牌展会、深圳市新锐品牌展会的</w:t>
      </w:r>
      <w:r>
        <w:rPr>
          <w:rFonts w:hint="eastAsia" w:ascii="楷体_GB2312" w:hAnsi="楷体_GB2312" w:eastAsia="楷体_GB2312" w:cs="楷体_GB2312"/>
          <w:sz w:val="30"/>
          <w:szCs w:val="30"/>
          <w:lang w:val="en-US" w:eastAsia="zh-CN"/>
        </w:rPr>
        <w:t>机构及项目</w:t>
      </w:r>
      <w:r>
        <w:rPr>
          <w:rFonts w:hint="eastAsia" w:ascii="楷体_GB2312" w:hAnsi="楷体_GB2312" w:eastAsia="楷体_GB2312" w:cs="楷体_GB2312"/>
          <w:sz w:val="30"/>
          <w:szCs w:val="30"/>
        </w:rPr>
        <w:t>，不得存在以下情况：</w:t>
      </w:r>
    </w:p>
    <w:p w14:paraId="4066E274">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1.展会现场发生公共安全事故、生产安全事故、严重群体事件或其他重大违法行为</w:t>
      </w:r>
      <w:r>
        <w:rPr>
          <w:rFonts w:hint="eastAsia" w:ascii="仿宋_GB2312" w:hAnsi="仿宋_GB2312" w:eastAsia="仿宋_GB2312" w:cs="仿宋_GB2312"/>
          <w:sz w:val="30"/>
          <w:szCs w:val="30"/>
          <w:lang w:eastAsia="zh-CN"/>
        </w:rPr>
        <w:t>。</w:t>
      </w:r>
    </w:p>
    <w:p w14:paraId="3C7C7CE7">
      <w:pPr>
        <w:adjustRightInd w:val="0"/>
        <w:snapToGrid w:val="0"/>
        <w:spacing w:line="56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.被有关部门通报存在重大舆情</w:t>
      </w:r>
      <w:r>
        <w:rPr>
          <w:rFonts w:hint="eastAsia" w:ascii="仿宋_GB2312" w:hAnsi="仿宋_GB2312" w:eastAsia="仿宋_GB2312" w:cs="仿宋_GB2312"/>
          <w:sz w:val="30"/>
          <w:szCs w:val="30"/>
          <w:lang w:eastAsia="zh-CN"/>
        </w:rPr>
        <w:t>。</w:t>
      </w:r>
    </w:p>
    <w:p w14:paraId="476F7E24">
      <w:pPr>
        <w:widowControl/>
        <w:adjustRightInd w:val="0"/>
        <w:snapToGrid w:val="0"/>
        <w:spacing w:line="560" w:lineRule="exact"/>
        <w:ind w:left="-226" w:right="-226" w:firstLine="900" w:firstLineChars="300"/>
        <w:jc w:val="both"/>
        <w:rPr>
          <w:rFonts w:hint="default" w:ascii="黑体" w:hAnsi="黑体" w:eastAsia="黑体" w:cs="黑体"/>
          <w:kern w:val="0"/>
          <w:sz w:val="30"/>
          <w:szCs w:val="30"/>
          <w:lang w:val="en-US" w:eastAsia="zh-CN" w:bidi="ar"/>
        </w:rPr>
      </w:pPr>
      <w:r>
        <w:rPr>
          <w:rFonts w:hint="eastAsia" w:ascii="黑体" w:hAnsi="黑体" w:eastAsia="黑体" w:cs="黑体"/>
          <w:kern w:val="0"/>
          <w:sz w:val="30"/>
          <w:szCs w:val="30"/>
          <w:lang w:val="en-US" w:eastAsia="zh-CN" w:bidi="ar"/>
        </w:rPr>
        <w:t>八、其他要求</w:t>
      </w:r>
    </w:p>
    <w:p w14:paraId="2B8F1F09">
      <w:pPr>
        <w:widowControl/>
        <w:adjustRightInd w:val="0"/>
        <w:snapToGrid w:val="0"/>
        <w:spacing w:line="560" w:lineRule="exact"/>
        <w:ind w:right="0" w:firstLine="600" w:firstLineChars="200"/>
        <w:jc w:val="both"/>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经认定为深圳市品牌展会、深圳市新锐品牌展会的项目，两年内（以公布认定结果年度起计）应在深圳市内展馆至少举办一次。如不能在期限内举办的，深圳市商务局将取消有关认定称号并向社会公开。</w:t>
      </w:r>
    </w:p>
    <w:p w14:paraId="7B987E5B">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黑体" w:hAnsi="黑体" w:eastAsia="黑体"/>
          <w:sz w:val="30"/>
          <w:szCs w:val="30"/>
        </w:rPr>
      </w:pPr>
      <w:r>
        <w:rPr>
          <w:rFonts w:hint="eastAsia" w:ascii="黑体" w:hAnsi="黑体" w:eastAsia="黑体"/>
          <w:sz w:val="30"/>
          <w:szCs w:val="30"/>
          <w:lang w:val="en-US" w:eastAsia="zh-CN"/>
        </w:rPr>
        <w:t>九</w:t>
      </w:r>
      <w:r>
        <w:rPr>
          <w:rFonts w:hint="eastAsia" w:ascii="黑体" w:hAnsi="黑体" w:eastAsia="黑体"/>
          <w:sz w:val="30"/>
          <w:szCs w:val="30"/>
        </w:rPr>
        <w:t>、受理机关</w:t>
      </w:r>
    </w:p>
    <w:p w14:paraId="1E02182A">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楷体_GB2312" w:hAnsi="楷体_GB2312" w:eastAsia="楷体_GB2312" w:cs="楷体_GB2312"/>
          <w:color w:val="000000"/>
          <w:sz w:val="30"/>
          <w:szCs w:val="30"/>
        </w:rPr>
        <w:t>（一）受理机关</w:t>
      </w:r>
    </w:p>
    <w:p w14:paraId="6FFF5CDF">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深圳</w:t>
      </w:r>
      <w:r>
        <w:rPr>
          <w:rFonts w:hint="eastAsia" w:ascii="仿宋_GB2312" w:hAnsi="仿宋_GB2312" w:eastAsia="仿宋_GB2312" w:cs="仿宋_GB2312"/>
          <w:sz w:val="30"/>
          <w:szCs w:val="30"/>
          <w:lang w:eastAsia="zh-CN"/>
        </w:rPr>
        <w:t>市商务局。</w:t>
      </w:r>
    </w:p>
    <w:p w14:paraId="3B78C6A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楷体_GB2312" w:hAnsi="楷体_GB2312" w:eastAsia="楷体_GB2312" w:cs="楷体_GB2312"/>
          <w:color w:val="000000"/>
          <w:sz w:val="30"/>
          <w:szCs w:val="30"/>
          <w:lang w:eastAsia="zh-CN"/>
        </w:rPr>
        <w:t>（</w:t>
      </w:r>
      <w:r>
        <w:rPr>
          <w:rFonts w:hint="eastAsia" w:ascii="楷体_GB2312" w:hAnsi="楷体_GB2312" w:eastAsia="楷体_GB2312" w:cs="楷体_GB2312"/>
          <w:color w:val="000000"/>
          <w:sz w:val="30"/>
          <w:szCs w:val="30"/>
          <w:lang w:val="en-US" w:eastAsia="zh-CN"/>
        </w:rPr>
        <w:t>二</w:t>
      </w:r>
      <w:r>
        <w:rPr>
          <w:rFonts w:hint="eastAsia" w:ascii="楷体_GB2312" w:hAnsi="楷体_GB2312" w:eastAsia="楷体_GB2312" w:cs="楷体_GB2312"/>
          <w:color w:val="000000"/>
          <w:sz w:val="30"/>
          <w:szCs w:val="30"/>
          <w:lang w:eastAsia="zh-CN"/>
        </w:rPr>
        <w:t>）</w:t>
      </w:r>
      <w:r>
        <w:rPr>
          <w:rFonts w:hint="eastAsia" w:ascii="楷体_GB2312" w:hAnsi="楷体_GB2312" w:eastAsia="楷体_GB2312" w:cs="楷体_GB2312"/>
          <w:color w:val="000000"/>
          <w:sz w:val="30"/>
          <w:szCs w:val="30"/>
        </w:rPr>
        <w:t>受理时间</w:t>
      </w:r>
    </w:p>
    <w:p w14:paraId="337D7E5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1.网络填报时间：</w:t>
      </w:r>
      <w:r>
        <w:rPr>
          <w:rFonts w:hint="eastAsia" w:ascii="仿宋_GB2312" w:hAnsi="仿宋_GB2312" w:eastAsia="仿宋_GB2312" w:cs="仿宋_GB2312"/>
          <w:sz w:val="30"/>
          <w:szCs w:val="30"/>
          <w:lang w:val="en-US" w:eastAsia="zh-CN"/>
        </w:rPr>
        <w:t>2025年11月12日-2025年11月28日。</w:t>
      </w:r>
    </w:p>
    <w:p w14:paraId="2B24854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.纸质材料提交时间：</w:t>
      </w:r>
      <w:r>
        <w:rPr>
          <w:rFonts w:hint="eastAsia" w:ascii="仿宋_GB2312" w:hAnsi="仿宋_GB2312" w:eastAsia="仿宋_GB2312" w:cs="仿宋_GB2312"/>
          <w:sz w:val="30"/>
          <w:szCs w:val="30"/>
          <w:lang w:val="en-US" w:eastAsia="zh-CN"/>
        </w:rPr>
        <w:t>2025年11月12日-2025年12月1日</w:t>
      </w:r>
      <w:r>
        <w:rPr>
          <w:rFonts w:hint="eastAsia" w:ascii="仿宋_GB2312" w:hAnsi="仿宋_GB2312" w:eastAsia="仿宋_GB2312" w:cs="仿宋_GB2312"/>
          <w:sz w:val="30"/>
          <w:szCs w:val="30"/>
        </w:rPr>
        <w:t>。</w:t>
      </w:r>
    </w:p>
    <w:p w14:paraId="22616743">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申请</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val="en-US" w:eastAsia="zh-CN"/>
        </w:rPr>
        <w:t>须</w:t>
      </w:r>
      <w:r>
        <w:rPr>
          <w:rFonts w:hint="eastAsia" w:ascii="仿宋_GB2312" w:hAnsi="仿宋_GB2312" w:eastAsia="仿宋_GB2312" w:cs="仿宋_GB2312"/>
          <w:sz w:val="30"/>
          <w:szCs w:val="30"/>
        </w:rPr>
        <w:t>在上述规定时间内</w:t>
      </w:r>
      <w:r>
        <w:rPr>
          <w:rFonts w:hint="eastAsia" w:ascii="仿宋_GB2312" w:hAnsi="仿宋_GB2312" w:eastAsia="仿宋_GB2312" w:cs="仿宋_GB2312"/>
          <w:sz w:val="30"/>
          <w:szCs w:val="30"/>
          <w:lang w:val="en-US" w:eastAsia="zh-CN"/>
        </w:rPr>
        <w:t>完成</w:t>
      </w:r>
      <w:r>
        <w:rPr>
          <w:rFonts w:hint="eastAsia" w:ascii="仿宋_GB2312" w:hAnsi="仿宋_GB2312" w:eastAsia="仿宋_GB2312" w:cs="仿宋_GB2312"/>
          <w:sz w:val="30"/>
          <w:szCs w:val="30"/>
        </w:rPr>
        <w:t>在线填报</w:t>
      </w:r>
      <w:r>
        <w:rPr>
          <w:rFonts w:hint="eastAsia" w:ascii="仿宋_GB2312" w:hAnsi="仿宋_GB2312" w:eastAsia="仿宋_GB2312" w:cs="仿宋_GB2312"/>
          <w:sz w:val="30"/>
          <w:szCs w:val="30"/>
          <w:lang w:val="en-US" w:eastAsia="zh-CN"/>
        </w:rPr>
        <w:t>并</w:t>
      </w:r>
      <w:r>
        <w:rPr>
          <w:rFonts w:hint="eastAsia" w:ascii="仿宋_GB2312" w:hAnsi="仿宋_GB2312" w:eastAsia="仿宋_GB2312" w:cs="仿宋_GB2312"/>
          <w:sz w:val="30"/>
          <w:szCs w:val="30"/>
        </w:rPr>
        <w:t>提交纸质材料，逾期不予受理。（注意事项：网络填报时间截止后系统将不再受理</w:t>
      </w:r>
      <w:r>
        <w:rPr>
          <w:rFonts w:hint="eastAsia" w:ascii="仿宋_GB2312" w:hAnsi="仿宋_GB2312" w:eastAsia="仿宋_GB2312" w:cs="仿宋_GB2312"/>
          <w:sz w:val="30"/>
          <w:szCs w:val="30"/>
          <w:lang w:val="en-US" w:eastAsia="zh-CN"/>
        </w:rPr>
        <w:t>任何新增或修改申请</w:t>
      </w:r>
      <w:r>
        <w:rPr>
          <w:rFonts w:hint="eastAsia" w:ascii="仿宋_GB2312" w:hAnsi="仿宋_GB2312" w:eastAsia="仿宋_GB2312" w:cs="仿宋_GB2312"/>
          <w:sz w:val="30"/>
          <w:szCs w:val="30"/>
        </w:rPr>
        <w:t>，故请预留充足时间</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尽早提交在线申请</w:t>
      </w:r>
      <w:r>
        <w:rPr>
          <w:rFonts w:hint="eastAsia" w:ascii="仿宋_GB2312" w:hAnsi="仿宋_GB2312" w:eastAsia="仿宋_GB2312" w:cs="仿宋_GB2312"/>
          <w:sz w:val="30"/>
          <w:szCs w:val="30"/>
        </w:rPr>
        <w:t>。）</w:t>
      </w:r>
    </w:p>
    <w:p w14:paraId="14452A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firstLineChars="200"/>
        <w:jc w:val="both"/>
        <w:textAlignment w:val="auto"/>
        <w:rPr>
          <w:rFonts w:hint="eastAsia" w:ascii="楷体_GB2312" w:hAnsi="楷体_GB2312" w:eastAsia="楷体_GB2312" w:cs="楷体_GB2312"/>
          <w:color w:val="000000"/>
          <w:sz w:val="30"/>
          <w:szCs w:val="30"/>
        </w:rPr>
      </w:pPr>
      <w:r>
        <w:rPr>
          <w:rFonts w:hint="eastAsia" w:ascii="楷体_GB2312" w:hAnsi="楷体_GB2312" w:eastAsia="楷体_GB2312" w:cs="楷体_GB2312"/>
          <w:color w:val="000000"/>
          <w:sz w:val="30"/>
          <w:szCs w:val="30"/>
          <w:lang w:eastAsia="zh-CN"/>
        </w:rPr>
        <w:t>（</w:t>
      </w:r>
      <w:r>
        <w:rPr>
          <w:rFonts w:hint="eastAsia" w:ascii="楷体_GB2312" w:hAnsi="楷体_GB2312" w:eastAsia="楷体_GB2312" w:cs="楷体_GB2312"/>
          <w:color w:val="000000"/>
          <w:sz w:val="30"/>
          <w:szCs w:val="30"/>
          <w:lang w:val="en-US" w:eastAsia="zh-CN"/>
        </w:rPr>
        <w:t>三</w:t>
      </w:r>
      <w:r>
        <w:rPr>
          <w:rFonts w:hint="eastAsia" w:ascii="楷体_GB2312" w:hAnsi="楷体_GB2312" w:eastAsia="楷体_GB2312" w:cs="楷体_GB2312"/>
          <w:color w:val="000000"/>
          <w:sz w:val="30"/>
          <w:szCs w:val="30"/>
          <w:lang w:eastAsia="zh-CN"/>
        </w:rPr>
        <w:t>）</w:t>
      </w:r>
      <w:r>
        <w:rPr>
          <w:rFonts w:hint="eastAsia" w:ascii="楷体_GB2312" w:hAnsi="楷体_GB2312" w:eastAsia="楷体_GB2312" w:cs="楷体_GB2312"/>
          <w:color w:val="000000"/>
          <w:sz w:val="30"/>
          <w:szCs w:val="30"/>
        </w:rPr>
        <w:t>受理地点</w:t>
      </w:r>
    </w:p>
    <w:p w14:paraId="31E4EC3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深圳市福田区福中三路市民中心</w:t>
      </w:r>
      <w:r>
        <w:rPr>
          <w:rFonts w:hint="eastAsia" w:ascii="仿宋_GB2312" w:hAnsi="仿宋_GB2312" w:eastAsia="仿宋_GB2312" w:cs="仿宋_GB2312"/>
          <w:b w:val="0"/>
          <w:bCs w:val="0"/>
          <w:color w:val="auto"/>
          <w:sz w:val="30"/>
          <w:szCs w:val="30"/>
          <w:lang w:val="en-US" w:eastAsia="zh-CN"/>
        </w:rPr>
        <w:t>B区一楼政务服务中心</w:t>
      </w:r>
      <w:r>
        <w:rPr>
          <w:rFonts w:hint="eastAsia" w:ascii="仿宋_GB2312" w:hAnsi="仿宋_GB2312" w:eastAsia="仿宋_GB2312" w:cs="仿宋_GB2312"/>
          <w:sz w:val="30"/>
          <w:szCs w:val="30"/>
        </w:rPr>
        <w:t>综合窗口。</w:t>
      </w:r>
    </w:p>
    <w:p w14:paraId="4BC2C0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0"/>
          <w:szCs w:val="30"/>
          <w:lang w:val="en-US" w:eastAsia="zh-CN"/>
        </w:rPr>
      </w:pPr>
    </w:p>
    <w:p w14:paraId="22E0A0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default" w:ascii="仿宋_GB2312" w:hAnsi="仿宋_GB2312" w:eastAsia="仿宋_GB2312" w:cs="仿宋_GB2312"/>
          <w:sz w:val="30"/>
          <w:szCs w:val="30"/>
          <w:lang w:val="en-US" w:eastAsia="zh-CN"/>
        </w:rPr>
      </w:pPr>
    </w:p>
    <w:p w14:paraId="15A2120D">
      <w:pPr>
        <w:pStyle w:val="9"/>
        <w:rPr>
          <w:sz w:val="30"/>
          <w:szCs w:val="30"/>
          <w:highlight w:val="none"/>
        </w:rPr>
      </w:pPr>
    </w:p>
    <w:p w14:paraId="04A26A3A">
      <w:pPr>
        <w:rPr>
          <w:sz w:val="30"/>
          <w:szCs w:val="30"/>
        </w:rPr>
      </w:pPr>
    </w:p>
    <w:sectPr>
      <w:footerReference r:id="rId3" w:type="default"/>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2CA54">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8D91D0">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38D91D0">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144A8"/>
    <w:rsid w:val="540D7E62"/>
    <w:rsid w:val="67A27BBB"/>
    <w:rsid w:val="6DD14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00" w:after="150" w:line="17" w:lineRule="atLeast"/>
      <w:jc w:val="left"/>
      <w:outlineLvl w:val="0"/>
    </w:pPr>
    <w:rPr>
      <w:rFonts w:hint="eastAsia" w:ascii="宋体" w:hAnsi="宋体" w:eastAsia="宋体" w:cs="Times New Roman"/>
      <w:b/>
      <w:kern w:val="44"/>
      <w:sz w:val="54"/>
      <w:szCs w:val="54"/>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rFonts w:ascii="Calibri" w:hAnsi="Calibri"/>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1494</Words>
  <Characters>1518</Characters>
  <Lines>0</Lines>
  <Paragraphs>0</Paragraphs>
  <TotalTime>8</TotalTime>
  <ScaleCrop>false</ScaleCrop>
  <LinksUpToDate>false</LinksUpToDate>
  <CharactersWithSpaces>1520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2025-11-10T03:39:00Z</dcterms:created>
  <dc:creator>网站运维（陈梓标）</dc:creator>
  <cp:lastModifiedBy>姬艳丽</cp:lastModifiedBy>
  <dcterms:modified xsi:type="dcterms:W3CDTF">2025-11-11T09:39:10Z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eyJoZGlkIjoiYzhjOTg1YTM1NDNjZTllMjg3ZThiYjM3ZjVmNjg5ZTgiLCJ1c2VySWQiOiIxNDQzNjAzNzU3In0=</vt:lpwstr>
  </property>
  <property fmtid="{D5CDD505-2E9C-101B-9397-08002B2CF9AE}" pid="4" name="ICV">
    <vt:lpwstr>D0538670C91A48B5BB834C23BDA2EFD2_13</vt:lpwstr>
  </property>
</Properties>
</file>